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AA2" w:rsidRPr="00CD63C8" w:rsidRDefault="00F34AA2" w:rsidP="00F34AA2">
      <w:pPr>
        <w:keepLines/>
        <w:tabs>
          <w:tab w:val="right" w:pos="10440"/>
          <w:tab w:val="right" w:pos="13323"/>
        </w:tabs>
        <w:autoSpaceDE/>
        <w:autoSpaceDN/>
        <w:adjustRightInd/>
        <w:spacing w:after="0"/>
        <w:rPr>
          <w:rFonts w:ascii="Arial" w:hAnsi="Arial" w:cs="Arial"/>
          <w:b/>
          <w:sz w:val="24"/>
          <w:szCs w:val="24"/>
        </w:rPr>
      </w:pPr>
      <w:r w:rsidRPr="00CD63C8">
        <w:rPr>
          <w:rFonts w:ascii="Arial" w:eastAsia="MS Mincho" w:hAnsi="Arial" w:cs="Arial"/>
          <w:b/>
          <w:sz w:val="24"/>
          <w:szCs w:val="24"/>
        </w:rPr>
        <w:t>3GPP TSG-RAN WG4 Meeting #</w:t>
      </w:r>
      <w:r w:rsidRPr="00CD63C8">
        <w:rPr>
          <w:rFonts w:eastAsia="MS Mincho"/>
        </w:rPr>
        <w:t xml:space="preserve"> </w:t>
      </w:r>
      <w:r w:rsidR="008068A8">
        <w:rPr>
          <w:rFonts w:ascii="Arial" w:eastAsia="MS Mincho" w:hAnsi="Arial" w:cs="Arial"/>
          <w:b/>
          <w:sz w:val="24"/>
          <w:szCs w:val="24"/>
        </w:rPr>
        <w:t>101</w:t>
      </w:r>
      <w:r w:rsidRPr="00CD63C8">
        <w:rPr>
          <w:rFonts w:ascii="Arial" w:eastAsia="MS Mincho" w:hAnsi="Arial" w:cs="Arial"/>
          <w:b/>
          <w:sz w:val="24"/>
          <w:szCs w:val="24"/>
        </w:rPr>
        <w:t>-e</w:t>
      </w:r>
      <w:r w:rsidRPr="00CD63C8">
        <w:rPr>
          <w:rFonts w:ascii="Arial" w:eastAsia="MS Mincho" w:hAnsi="Arial" w:cs="Arial"/>
          <w:b/>
          <w:sz w:val="24"/>
          <w:szCs w:val="24"/>
        </w:rPr>
        <w:tab/>
      </w:r>
      <w:r w:rsidR="001A12DF" w:rsidRPr="001A12DF">
        <w:rPr>
          <w:rFonts w:ascii="Arial" w:eastAsia="MS Mincho" w:hAnsi="Arial" w:cs="Arial"/>
          <w:b/>
          <w:sz w:val="24"/>
          <w:szCs w:val="24"/>
        </w:rPr>
        <w:t>R4-2117872</w:t>
      </w:r>
    </w:p>
    <w:p w:rsidR="00F34AA2" w:rsidRPr="00CD63C8" w:rsidRDefault="00F34AA2" w:rsidP="00F34AA2">
      <w:pPr>
        <w:tabs>
          <w:tab w:val="right" w:pos="9781"/>
          <w:tab w:val="right" w:pos="13323"/>
        </w:tabs>
        <w:autoSpaceDE/>
        <w:autoSpaceDN/>
        <w:adjustRightInd/>
        <w:spacing w:after="0"/>
        <w:outlineLvl w:val="0"/>
        <w:rPr>
          <w:rFonts w:ascii="Arial" w:hAnsi="Arial"/>
          <w:b/>
          <w:sz w:val="24"/>
          <w:szCs w:val="24"/>
        </w:rPr>
      </w:pPr>
      <w:r w:rsidRPr="00CD63C8">
        <w:rPr>
          <w:rFonts w:ascii="Arial" w:hAnsi="Arial"/>
          <w:b/>
          <w:sz w:val="24"/>
          <w:szCs w:val="24"/>
        </w:rPr>
        <w:t xml:space="preserve">Electronic Meeting, </w:t>
      </w:r>
      <w:r w:rsidR="008068A8" w:rsidRPr="008068A8">
        <w:rPr>
          <w:rFonts w:ascii="Arial" w:hAnsi="Arial"/>
          <w:b/>
          <w:sz w:val="24"/>
          <w:szCs w:val="24"/>
        </w:rPr>
        <w:t>November 1-12, 2021</w:t>
      </w:r>
    </w:p>
    <w:p w:rsidR="00237FCA" w:rsidRPr="009D3032" w:rsidRDefault="00237FCA" w:rsidP="00563F22">
      <w:pPr>
        <w:ind w:left="1985" w:hanging="1985"/>
        <w:rPr>
          <w:rFonts w:ascii="Arial" w:hAnsi="Arial"/>
          <w:b/>
          <w:noProof/>
          <w:sz w:val="24"/>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F34AA2">
        <w:rPr>
          <w:rFonts w:ascii="Arial" w:hAnsi="Arial" w:cs="Arial"/>
        </w:rPr>
        <w:t>Huawei, HiSilicon</w:t>
      </w:r>
    </w:p>
    <w:p w:rsidR="00563F22" w:rsidRPr="005C2410" w:rsidRDefault="00563F22" w:rsidP="00563F22">
      <w:pPr>
        <w:ind w:left="1985" w:hanging="1985"/>
        <w:rPr>
          <w:rFonts w:ascii="Arial" w:hAnsi="Arial" w:cs="Arial"/>
          <w:b/>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171426" w:rsidRPr="00171426">
        <w:rPr>
          <w:rFonts w:ascii="Arial" w:hAnsi="Arial" w:cs="Arial"/>
        </w:rPr>
        <w:t>over</w:t>
      </w:r>
      <w:r w:rsidR="00171426">
        <w:rPr>
          <w:rFonts w:ascii="Arial" w:hAnsi="Arial" w:cs="Arial"/>
        </w:rPr>
        <w:t>all method comparisons</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8068A8">
        <w:rPr>
          <w:rFonts w:ascii="Arial" w:hAnsi="Arial" w:cs="Arial"/>
        </w:rPr>
        <w:t>9</w:t>
      </w:r>
      <w:r w:rsidR="00490DF4" w:rsidRPr="00F34AA2">
        <w:rPr>
          <w:rFonts w:ascii="Arial" w:hAnsi="Arial" w:cs="Arial"/>
        </w:rPr>
        <w:t>.2.</w:t>
      </w:r>
      <w:r w:rsidR="00AB1F07">
        <w:rPr>
          <w:rFonts w:ascii="Arial" w:hAnsi="Arial" w:cs="Arial"/>
        </w:rPr>
        <w:t>3.4</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8F1350">
        <w:rPr>
          <w:rFonts w:ascii="Arial" w:hAnsi="Arial" w:cs="Arial"/>
        </w:rPr>
        <w:t>Approval</w:t>
      </w:r>
    </w:p>
    <w:p w:rsidR="00563F22" w:rsidRDefault="00946331" w:rsidP="00563F22">
      <w:pPr>
        <w:pStyle w:val="1"/>
        <w:tabs>
          <w:tab w:val="num" w:pos="397"/>
        </w:tabs>
        <w:ind w:left="533" w:hanging="533"/>
      </w:pPr>
      <w:r>
        <w:t xml:space="preserve">1 </w:t>
      </w:r>
      <w:r w:rsidR="00563F22">
        <w:rPr>
          <w:rFonts w:hint="eastAsia"/>
        </w:rPr>
        <w:t>Introduction</w:t>
      </w:r>
    </w:p>
    <w:p w:rsidR="009D3032" w:rsidRPr="00284B2F" w:rsidRDefault="00AB1F07" w:rsidP="00171426">
      <w:pPr>
        <w:spacing w:before="120"/>
        <w:rPr>
          <w:lang w:eastAsia="ko-KR"/>
        </w:rPr>
      </w:pPr>
      <w:r>
        <w:t>A</w:t>
      </w:r>
      <w:r w:rsidR="00462611">
        <w:t xml:space="preserve"> new SI </w:t>
      </w:r>
      <w:r>
        <w:t>[1]</w:t>
      </w:r>
      <w:r w:rsidR="00171426">
        <w:t xml:space="preserve"> </w:t>
      </w:r>
      <w:r w:rsidR="00462611">
        <w:t>has been approved on efficient utilization of licensed spectrum that is not aligned with existing NR channel bandwidths.</w:t>
      </w:r>
      <w:r w:rsidR="00DB37D4">
        <w:t xml:space="preserve"> </w:t>
      </w:r>
      <w:r w:rsidR="00171426">
        <w:t>There are four methods being discussed in previous meetings.</w:t>
      </w:r>
    </w:p>
    <w:p w:rsidR="00DB688D" w:rsidRPr="00DB688D" w:rsidRDefault="00DB688D" w:rsidP="005D46E8">
      <w:pPr>
        <w:spacing w:before="120"/>
      </w:pPr>
      <w:r>
        <w:t>In the contribution, we provid</w:t>
      </w:r>
      <w:r w:rsidR="00DB37D4">
        <w:t>e</w:t>
      </w:r>
      <w:r w:rsidR="00171426">
        <w:t xml:space="preserve"> overall </w:t>
      </w:r>
      <w:r w:rsidR="00056FA7">
        <w:t>comparisons on the four methods.</w:t>
      </w:r>
    </w:p>
    <w:p w:rsidR="00DB37D4" w:rsidRDefault="00946331" w:rsidP="00DB37D4">
      <w:pPr>
        <w:pStyle w:val="1"/>
        <w:tabs>
          <w:tab w:val="num" w:pos="397"/>
        </w:tabs>
        <w:ind w:left="533" w:hanging="533"/>
      </w:pPr>
      <w:r>
        <w:t xml:space="preserve">2 </w:t>
      </w:r>
      <w:r w:rsidR="00E407EA">
        <w:t>Discussion</w:t>
      </w:r>
    </w:p>
    <w:p w:rsidR="00056FA7" w:rsidRDefault="00C435E6" w:rsidP="003D4A9C">
      <w:r>
        <w:t>We take 13 MHz as an example, a summary on the four methods can be found in the following table.</w:t>
      </w:r>
    </w:p>
    <w:p w:rsidR="00C435E6" w:rsidRDefault="00C435E6" w:rsidP="002878E1">
      <w:pPr>
        <w:jc w:val="center"/>
      </w:pPr>
      <w:r w:rsidRPr="002878E1">
        <w:rPr>
          <w:rFonts w:hint="eastAsia"/>
          <w:b/>
        </w:rPr>
        <w:t>T</w:t>
      </w:r>
      <w:r w:rsidRPr="002878E1">
        <w:rPr>
          <w:b/>
        </w:rPr>
        <w:t>able 2-1</w:t>
      </w:r>
      <w:r w:rsidR="002878E1">
        <w:t xml:space="preserve"> </w:t>
      </w:r>
      <w:r w:rsidR="002878E1" w:rsidRPr="00164028">
        <w:rPr>
          <w:b/>
        </w:rPr>
        <w:t>summary on the options for irregular channel bandwidth</w:t>
      </w:r>
    </w:p>
    <w:tbl>
      <w:tblPr>
        <w:tblpPr w:leftFromText="180" w:rightFromText="180" w:vertAnchor="text" w:horzAnchor="margin" w:tblpXSpec="center" w:tblpY="-39"/>
        <w:tblW w:w="10065" w:type="dxa"/>
        <w:tblCellMar>
          <w:left w:w="0" w:type="dxa"/>
          <w:right w:w="0" w:type="dxa"/>
        </w:tblCellMar>
        <w:tblLook w:val="04A0" w:firstRow="1" w:lastRow="0" w:firstColumn="1" w:lastColumn="0" w:noHBand="0" w:noVBand="1"/>
      </w:tblPr>
      <w:tblGrid>
        <w:gridCol w:w="1560"/>
        <w:gridCol w:w="2126"/>
        <w:gridCol w:w="2410"/>
        <w:gridCol w:w="2126"/>
        <w:gridCol w:w="1843"/>
      </w:tblGrid>
      <w:tr w:rsidR="002878E1" w:rsidRPr="00056FA7" w:rsidTr="002878E1">
        <w:trPr>
          <w:trHeight w:val="59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line="240" w:lineRule="exact"/>
              <w:textAlignment w:val="auto"/>
              <w:rPr>
                <w:rFonts w:ascii="Arial" w:hAnsi="Arial" w:cs="Arial"/>
                <w:sz w:val="16"/>
                <w:szCs w:val="16"/>
                <w:lang w:val="en-US"/>
              </w:rPr>
            </w:pPr>
            <w:r w:rsidRPr="00056FA7">
              <w:rPr>
                <w:rFonts w:ascii="Arial" w:hAnsi="Arial" w:cs="Arial"/>
                <w:color w:val="000000"/>
                <w:kern w:val="24"/>
                <w:sz w:val="16"/>
                <w:szCs w:val="16"/>
                <w:lang w:val="en-US"/>
              </w:rPr>
              <w:t> </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before="360" w:after="0"/>
              <w:jc w:val="center"/>
              <w:textAlignment w:val="auto"/>
              <w:rPr>
                <w:rFonts w:ascii="Arial" w:hAnsi="Arial" w:cs="Arial"/>
                <w:sz w:val="16"/>
                <w:szCs w:val="16"/>
                <w:lang w:val="en-US"/>
              </w:rPr>
            </w:pPr>
            <w:r w:rsidRPr="00056FA7">
              <w:rPr>
                <w:rFonts w:ascii="Arial" w:hAnsi="Arial" w:cs="Arial"/>
                <w:b/>
                <w:bCs/>
                <w:color w:val="000000"/>
                <w:kern w:val="24"/>
                <w:sz w:val="16"/>
                <w:szCs w:val="16"/>
                <w:lang w:val="en-US"/>
              </w:rPr>
              <w:t xml:space="preserve">Option1: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before="360" w:after="0"/>
              <w:jc w:val="center"/>
              <w:textAlignment w:val="auto"/>
              <w:rPr>
                <w:rFonts w:ascii="Arial" w:hAnsi="Arial" w:cs="Arial"/>
                <w:sz w:val="16"/>
                <w:szCs w:val="16"/>
                <w:lang w:val="en-US"/>
              </w:rPr>
            </w:pPr>
            <w:r w:rsidRPr="00056FA7">
              <w:rPr>
                <w:rFonts w:ascii="Arial" w:hAnsi="Arial" w:cs="Arial"/>
                <w:b/>
                <w:bCs/>
                <w:color w:val="000000"/>
                <w:kern w:val="24"/>
                <w:sz w:val="16"/>
                <w:szCs w:val="16"/>
                <w:lang w:val="en-US"/>
              </w:rPr>
              <w:t xml:space="preserve">Option2: </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before="360" w:after="0"/>
              <w:jc w:val="center"/>
              <w:textAlignment w:val="auto"/>
              <w:rPr>
                <w:rFonts w:ascii="Arial" w:hAnsi="Arial" w:cs="Arial"/>
                <w:sz w:val="16"/>
                <w:szCs w:val="16"/>
                <w:lang w:val="en-US"/>
              </w:rPr>
            </w:pPr>
            <w:r w:rsidRPr="00056FA7">
              <w:rPr>
                <w:rFonts w:ascii="Arial" w:hAnsi="Arial" w:cs="Arial"/>
                <w:b/>
                <w:bCs/>
                <w:color w:val="000000"/>
                <w:kern w:val="24"/>
                <w:sz w:val="16"/>
                <w:szCs w:val="16"/>
                <w:lang w:val="en-US"/>
              </w:rPr>
              <w:t xml:space="preserve">Option 3: </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before="360" w:after="0"/>
              <w:jc w:val="center"/>
              <w:textAlignment w:val="auto"/>
              <w:rPr>
                <w:rFonts w:ascii="Arial" w:hAnsi="Arial" w:cs="Arial"/>
                <w:sz w:val="16"/>
                <w:szCs w:val="16"/>
                <w:lang w:val="en-US"/>
              </w:rPr>
            </w:pPr>
            <w:r w:rsidRPr="00056FA7">
              <w:rPr>
                <w:rFonts w:ascii="Arial" w:hAnsi="Arial" w:cs="Arial"/>
                <w:b/>
                <w:bCs/>
                <w:color w:val="000000"/>
                <w:kern w:val="24"/>
                <w:sz w:val="16"/>
                <w:szCs w:val="16"/>
                <w:lang w:val="en-US"/>
              </w:rPr>
              <w:t xml:space="preserve">Option 4: </w:t>
            </w:r>
          </w:p>
        </w:tc>
      </w:tr>
      <w:tr w:rsidR="002878E1" w:rsidRPr="00056FA7" w:rsidTr="002878E1">
        <w:trPr>
          <w:trHeight w:val="59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878E1" w:rsidRPr="0038655F" w:rsidRDefault="002878E1" w:rsidP="002878E1">
            <w:pPr>
              <w:overflowPunct/>
              <w:autoSpaceDE/>
              <w:autoSpaceDN/>
              <w:adjustRightInd/>
              <w:spacing w:line="240" w:lineRule="exact"/>
              <w:textAlignment w:val="auto"/>
              <w:rPr>
                <w:rFonts w:ascii="Arial" w:hAnsi="Arial" w:cs="Arial"/>
                <w:b/>
                <w:color w:val="000000"/>
                <w:kern w:val="24"/>
                <w:sz w:val="16"/>
                <w:szCs w:val="16"/>
                <w:lang w:val="en-US"/>
              </w:rPr>
            </w:pPr>
            <w:r w:rsidRPr="0038655F">
              <w:rPr>
                <w:rFonts w:ascii="Arial" w:hAnsi="Arial" w:cs="Arial" w:hint="eastAsia"/>
                <w:b/>
                <w:color w:val="000000"/>
                <w:kern w:val="24"/>
                <w:sz w:val="16"/>
                <w:szCs w:val="16"/>
                <w:lang w:val="en-US"/>
              </w:rPr>
              <w:t>S</w:t>
            </w:r>
            <w:r w:rsidRPr="0038655F">
              <w:rPr>
                <w:rFonts w:ascii="Arial" w:hAnsi="Arial" w:cs="Arial"/>
                <w:b/>
                <w:color w:val="000000"/>
                <w:kern w:val="24"/>
                <w:sz w:val="16"/>
                <w:szCs w:val="16"/>
                <w:lang w:val="en-US"/>
              </w:rPr>
              <w:t>olutions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878E1" w:rsidRPr="0038655F" w:rsidRDefault="002878E1" w:rsidP="002878E1">
            <w:pPr>
              <w:overflowPunct/>
              <w:autoSpaceDE/>
              <w:autoSpaceDN/>
              <w:adjustRightInd/>
              <w:spacing w:before="360" w:after="0"/>
              <w:textAlignment w:val="auto"/>
              <w:rPr>
                <w:rFonts w:ascii="Arial" w:hAnsi="Arial" w:cs="Arial"/>
                <w:bCs/>
                <w:color w:val="000000"/>
                <w:kern w:val="24"/>
                <w:sz w:val="16"/>
                <w:szCs w:val="16"/>
                <w:lang w:val="en-US"/>
              </w:rPr>
            </w:pPr>
            <w:r w:rsidRPr="00056FA7">
              <w:rPr>
                <w:rFonts w:ascii="Arial" w:hAnsi="Arial" w:cs="Arial"/>
                <w:bCs/>
                <w:color w:val="000000"/>
                <w:kern w:val="24"/>
                <w:sz w:val="16"/>
                <w:szCs w:val="16"/>
                <w:lang w:val="en-US"/>
              </w:rPr>
              <w:t>Wider CBW</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878E1" w:rsidRPr="0038655F" w:rsidRDefault="002878E1" w:rsidP="002878E1">
            <w:pPr>
              <w:overflowPunct/>
              <w:autoSpaceDE/>
              <w:autoSpaceDN/>
              <w:adjustRightInd/>
              <w:spacing w:before="360" w:after="0"/>
              <w:textAlignment w:val="auto"/>
              <w:rPr>
                <w:rFonts w:ascii="Arial" w:hAnsi="Arial" w:cs="Arial"/>
                <w:bCs/>
                <w:color w:val="000000"/>
                <w:kern w:val="24"/>
                <w:sz w:val="16"/>
                <w:szCs w:val="16"/>
                <w:lang w:val="en-US"/>
              </w:rPr>
            </w:pPr>
            <w:r w:rsidRPr="00056FA7">
              <w:rPr>
                <w:rFonts w:ascii="Arial" w:hAnsi="Arial" w:cs="Arial"/>
                <w:bCs/>
                <w:color w:val="000000"/>
                <w:kern w:val="24"/>
                <w:sz w:val="16"/>
                <w:szCs w:val="16"/>
                <w:lang w:val="en-US"/>
              </w:rPr>
              <w:t>Overlapping CBWs from network perspective (one cell approach)</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878E1" w:rsidRPr="0038655F" w:rsidRDefault="002878E1" w:rsidP="002878E1">
            <w:pPr>
              <w:overflowPunct/>
              <w:autoSpaceDE/>
              <w:autoSpaceDN/>
              <w:adjustRightInd/>
              <w:spacing w:before="360" w:after="0"/>
              <w:textAlignment w:val="auto"/>
              <w:rPr>
                <w:rFonts w:ascii="Arial" w:hAnsi="Arial" w:cs="Arial"/>
                <w:bCs/>
                <w:color w:val="000000"/>
                <w:kern w:val="24"/>
                <w:sz w:val="16"/>
                <w:szCs w:val="16"/>
                <w:lang w:val="en-US"/>
              </w:rPr>
            </w:pPr>
            <w:r w:rsidRPr="00056FA7">
              <w:rPr>
                <w:rFonts w:ascii="Arial" w:hAnsi="Arial" w:cs="Arial"/>
                <w:bCs/>
                <w:color w:val="000000"/>
                <w:kern w:val="24"/>
                <w:sz w:val="16"/>
                <w:szCs w:val="16"/>
                <w:lang w:val="en-US"/>
              </w:rPr>
              <w:t>Overlapping CBWs</w:t>
            </w:r>
            <w:r>
              <w:rPr>
                <w:rFonts w:ascii="Arial" w:hAnsi="Arial" w:cs="Arial"/>
                <w:bCs/>
                <w:color w:val="000000"/>
                <w:kern w:val="24"/>
                <w:sz w:val="16"/>
                <w:szCs w:val="16"/>
                <w:lang w:val="en-US"/>
              </w:rPr>
              <w:t xml:space="preserve"> from UE perspective (two cell/</w:t>
            </w:r>
            <w:r w:rsidRPr="00056FA7">
              <w:rPr>
                <w:rFonts w:ascii="Arial" w:hAnsi="Arial" w:cs="Arial"/>
                <w:bCs/>
                <w:color w:val="000000"/>
                <w:kern w:val="24"/>
                <w:sz w:val="16"/>
                <w:szCs w:val="16"/>
                <w:lang w:val="en-US"/>
              </w:rPr>
              <w:t>CA approach)</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878E1" w:rsidRPr="0038655F" w:rsidRDefault="002878E1" w:rsidP="002878E1">
            <w:pPr>
              <w:overflowPunct/>
              <w:autoSpaceDE/>
              <w:autoSpaceDN/>
              <w:adjustRightInd/>
              <w:spacing w:before="360" w:after="0"/>
              <w:textAlignment w:val="auto"/>
              <w:rPr>
                <w:rFonts w:ascii="Arial" w:hAnsi="Arial" w:cs="Arial"/>
                <w:bCs/>
                <w:color w:val="000000"/>
                <w:kern w:val="24"/>
                <w:sz w:val="16"/>
                <w:szCs w:val="16"/>
                <w:lang w:val="en-US"/>
              </w:rPr>
            </w:pPr>
            <w:r w:rsidRPr="00056FA7">
              <w:rPr>
                <w:rFonts w:ascii="Arial" w:hAnsi="Arial" w:cs="Arial"/>
                <w:bCs/>
                <w:color w:val="000000"/>
                <w:kern w:val="24"/>
                <w:sz w:val="16"/>
                <w:szCs w:val="16"/>
                <w:lang w:val="en-US"/>
              </w:rPr>
              <w:t>Overlapping CBWs from UE perspective (one cell approach)</w:t>
            </w:r>
          </w:p>
        </w:tc>
      </w:tr>
      <w:tr w:rsidR="002878E1" w:rsidRPr="00056FA7" w:rsidTr="002878E1">
        <w:trPr>
          <w:trHeight w:val="59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after="0"/>
              <w:textAlignment w:val="auto"/>
              <w:rPr>
                <w:rFonts w:ascii="Arial" w:hAnsi="Arial" w:cs="Arial"/>
                <w:sz w:val="16"/>
                <w:szCs w:val="16"/>
                <w:lang w:val="en-US"/>
              </w:rPr>
            </w:pPr>
            <w:r>
              <w:rPr>
                <w:rFonts w:ascii="Arial" w:hAnsi="Arial" w:cs="Arial"/>
                <w:b/>
                <w:bCs/>
                <w:color w:val="000000"/>
                <w:kern w:val="24"/>
                <w:sz w:val="16"/>
                <w:szCs w:val="16"/>
                <w:lang w:val="en-US"/>
              </w:rPr>
              <w:t># of cell</w:t>
            </w:r>
            <w:r w:rsidRPr="00056FA7">
              <w:rPr>
                <w:rFonts w:ascii="Arial" w:hAnsi="Arial" w:cs="Arial"/>
                <w:b/>
                <w:bCs/>
                <w:color w:val="000000"/>
                <w:kern w:val="24"/>
                <w:sz w:val="16"/>
                <w:szCs w:val="16"/>
                <w:lang w:val="en-US"/>
              </w:rPr>
              <w:t xml:space="preserve"> per UE/gNB </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 xml:space="preserve">1 </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1</w:t>
            </w:r>
            <w:r>
              <w:rPr>
                <w:rFonts w:ascii="Arial" w:hAnsi="Arial" w:cs="Arial"/>
                <w:color w:val="000000"/>
                <w:kern w:val="24"/>
                <w:sz w:val="16"/>
                <w:szCs w:val="16"/>
                <w:lang w:val="en-US"/>
              </w:rPr>
              <w:t xml:space="preserve"> or 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2</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878E1" w:rsidRPr="00056FA7" w:rsidRDefault="002878E1" w:rsidP="002878E1">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1</w:t>
            </w:r>
          </w:p>
        </w:tc>
      </w:tr>
      <w:tr w:rsidR="00AE5F59" w:rsidRPr="00056FA7" w:rsidTr="002878E1">
        <w:trPr>
          <w:trHeight w:val="59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Default="00AE5F59" w:rsidP="002878E1">
            <w:pPr>
              <w:overflowPunct/>
              <w:autoSpaceDE/>
              <w:autoSpaceDN/>
              <w:adjustRightInd/>
              <w:spacing w:after="0"/>
              <w:textAlignment w:val="auto"/>
              <w:rPr>
                <w:rFonts w:ascii="Arial" w:hAnsi="Arial" w:cs="Arial"/>
                <w:b/>
                <w:bCs/>
                <w:color w:val="000000"/>
                <w:kern w:val="24"/>
                <w:sz w:val="16"/>
                <w:szCs w:val="16"/>
                <w:lang w:val="en-US"/>
              </w:rPr>
            </w:pPr>
            <w:r>
              <w:rPr>
                <w:rFonts w:ascii="Arial" w:hAnsi="Arial" w:cs="Arial"/>
                <w:b/>
                <w:bCs/>
                <w:color w:val="000000"/>
                <w:kern w:val="24"/>
                <w:sz w:val="16"/>
                <w:szCs w:val="16"/>
                <w:lang w:val="en-US"/>
              </w:rPr>
              <w:t># of SSB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2878E1">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hint="eastAsia"/>
                <w:color w:val="000000"/>
                <w:kern w:val="24"/>
                <w:sz w:val="16"/>
                <w:szCs w:val="16"/>
                <w:lang w:val="en-US"/>
              </w:rPr>
              <w:t>1</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2878E1">
            <w:pPr>
              <w:overflowPunct/>
              <w:autoSpaceDE/>
              <w:autoSpaceDN/>
              <w:adjustRightInd/>
              <w:spacing w:after="0"/>
              <w:textAlignment w:val="auto"/>
              <w:rPr>
                <w:rFonts w:ascii="Arial" w:hAnsi="Arial" w:cs="Arial"/>
                <w:color w:val="000000"/>
                <w:kern w:val="24"/>
                <w:sz w:val="16"/>
                <w:szCs w:val="16"/>
                <w:lang w:val="en-US"/>
              </w:rPr>
            </w:pPr>
            <w:r w:rsidRPr="00056FA7">
              <w:rPr>
                <w:rFonts w:ascii="Arial" w:hAnsi="Arial" w:cs="Arial"/>
                <w:color w:val="000000"/>
                <w:kern w:val="24"/>
                <w:sz w:val="16"/>
                <w:szCs w:val="16"/>
                <w:lang w:val="en-US"/>
              </w:rPr>
              <w:t>1</w:t>
            </w:r>
            <w:r>
              <w:rPr>
                <w:rFonts w:ascii="Arial" w:hAnsi="Arial" w:cs="Arial"/>
                <w:color w:val="000000"/>
                <w:kern w:val="24"/>
                <w:sz w:val="16"/>
                <w:szCs w:val="16"/>
                <w:lang w:val="en-US"/>
              </w:rPr>
              <w:t xml:space="preserve"> or 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2878E1">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hint="eastAsia"/>
                <w:color w:val="000000"/>
                <w:kern w:val="24"/>
                <w:sz w:val="16"/>
                <w:szCs w:val="16"/>
                <w:lang w:val="en-US"/>
              </w:rPr>
              <w:t>2</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2878E1">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hint="eastAsia"/>
                <w:color w:val="000000"/>
                <w:kern w:val="24"/>
                <w:sz w:val="16"/>
                <w:szCs w:val="16"/>
                <w:lang w:val="en-US"/>
              </w:rPr>
              <w:t>1</w:t>
            </w:r>
          </w:p>
        </w:tc>
      </w:tr>
      <w:tr w:rsidR="00AE5F59" w:rsidRPr="00056FA7" w:rsidTr="002878E1">
        <w:trPr>
          <w:trHeight w:val="59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AE5F59">
            <w:pPr>
              <w:overflowPunct/>
              <w:autoSpaceDE/>
              <w:autoSpaceDN/>
              <w:adjustRightInd/>
              <w:spacing w:after="0"/>
              <w:textAlignment w:val="auto"/>
              <w:rPr>
                <w:rFonts w:ascii="Arial" w:hAnsi="Arial" w:cs="Arial"/>
                <w:b/>
                <w:bCs/>
                <w:color w:val="000000"/>
                <w:kern w:val="24"/>
                <w:sz w:val="16"/>
                <w:szCs w:val="16"/>
                <w:lang w:val="en-US"/>
              </w:rPr>
            </w:pPr>
            <w:r>
              <w:rPr>
                <w:rFonts w:ascii="Arial" w:hAnsi="Arial" w:cs="Arial"/>
                <w:b/>
                <w:bCs/>
                <w:color w:val="000000"/>
                <w:kern w:val="24"/>
                <w:sz w:val="16"/>
                <w:szCs w:val="16"/>
                <w:lang w:val="en-US"/>
              </w:rPr>
              <w:t>UE Supports overall spectrum in DL</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AE5F59">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color w:val="000000"/>
                <w:kern w:val="24"/>
                <w:sz w:val="16"/>
                <w:szCs w:val="16"/>
                <w:lang w:val="en-US"/>
              </w:rPr>
              <w:t>Yes</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AE5F59">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color w:val="000000"/>
                <w:kern w:val="24"/>
                <w:sz w:val="16"/>
                <w:szCs w:val="16"/>
                <w:lang w:val="en-US"/>
              </w:rPr>
              <w:t>No</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AE5F59">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color w:val="000000"/>
                <w:kern w:val="24"/>
                <w:sz w:val="16"/>
                <w:szCs w:val="16"/>
                <w:lang w:val="en-US"/>
              </w:rPr>
              <w:t>Yes</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E5F59" w:rsidRPr="00056FA7" w:rsidRDefault="00AE5F59" w:rsidP="00AE5F59">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hint="eastAsia"/>
                <w:color w:val="000000"/>
                <w:kern w:val="24"/>
                <w:sz w:val="16"/>
                <w:szCs w:val="16"/>
                <w:lang w:val="en-US"/>
              </w:rPr>
              <w:t>Y</w:t>
            </w:r>
            <w:r>
              <w:rPr>
                <w:rFonts w:ascii="Arial" w:hAnsi="Arial" w:cs="Arial"/>
                <w:color w:val="000000"/>
                <w:kern w:val="24"/>
                <w:sz w:val="16"/>
                <w:szCs w:val="16"/>
                <w:lang w:val="en-US"/>
              </w:rPr>
              <w:t>es</w:t>
            </w:r>
          </w:p>
        </w:tc>
      </w:tr>
      <w:tr w:rsidR="00AE5F59" w:rsidRPr="00056FA7" w:rsidTr="002878E1">
        <w:trPr>
          <w:trHeight w:val="594"/>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5F59" w:rsidRPr="00056FA7" w:rsidRDefault="00AE5F59"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b/>
                <w:bCs/>
                <w:color w:val="000000"/>
                <w:kern w:val="24"/>
                <w:sz w:val="16"/>
                <w:szCs w:val="16"/>
                <w:lang w:val="en-US"/>
              </w:rPr>
              <w:t>Support of legacy UE</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5F59" w:rsidRPr="00056FA7" w:rsidRDefault="00AE5F59"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Yes</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5F59" w:rsidRPr="00056FA7" w:rsidRDefault="00AE5F59"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Yes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5F59" w:rsidRPr="00056FA7" w:rsidRDefault="00AE5F59"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Yes</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5F59" w:rsidRPr="00056FA7" w:rsidRDefault="00AE5F59"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Yes</w:t>
            </w:r>
          </w:p>
        </w:tc>
      </w:tr>
      <w:tr w:rsidR="00AE5F59" w:rsidRPr="00056FA7" w:rsidTr="002878E1">
        <w:trPr>
          <w:trHeight w:val="909"/>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5F59" w:rsidRPr="00056FA7" w:rsidRDefault="00AE5F59"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b/>
                <w:bCs/>
                <w:color w:val="000000"/>
                <w:kern w:val="24"/>
                <w:sz w:val="16"/>
                <w:szCs w:val="16"/>
                <w:lang w:val="en-US"/>
              </w:rPr>
              <w:t>Pros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6FA7" w:rsidRPr="00056FA7" w:rsidRDefault="00056FA7"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UE use</w:t>
            </w:r>
            <w:r w:rsidR="00AE5F59">
              <w:rPr>
                <w:rFonts w:ascii="Arial" w:hAnsi="Arial" w:cs="Arial"/>
                <w:color w:val="000000"/>
                <w:kern w:val="24"/>
                <w:sz w:val="16"/>
                <w:szCs w:val="16"/>
                <w:lang w:val="en-US"/>
              </w:rPr>
              <w:t>s</w:t>
            </w:r>
            <w:r w:rsidRPr="00056FA7">
              <w:rPr>
                <w:rFonts w:ascii="Arial" w:hAnsi="Arial" w:cs="Arial"/>
                <w:color w:val="000000"/>
                <w:kern w:val="24"/>
                <w:sz w:val="16"/>
                <w:szCs w:val="16"/>
                <w:lang w:val="en-US"/>
              </w:rPr>
              <w:t xml:space="preserve"> legacy 15MHz filter</w:t>
            </w:r>
            <w:r w:rsidR="00AE5F59">
              <w:rPr>
                <w:rFonts w:ascii="Arial" w:hAnsi="Arial" w:cs="Arial"/>
                <w:color w:val="000000"/>
                <w:kern w:val="24"/>
                <w:sz w:val="16"/>
                <w:szCs w:val="16"/>
                <w:lang w:val="en-US"/>
              </w:rPr>
              <w:t>;</w:t>
            </w:r>
          </w:p>
          <w:p w:rsidR="00056FA7" w:rsidRPr="00056FA7" w:rsidRDefault="00056FA7"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One Legacy SSB can be reused</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6FA7" w:rsidRPr="00056FA7" w:rsidRDefault="00056FA7"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UE use legacy 10MHz filter</w:t>
            </w:r>
          </w:p>
          <w:p w:rsidR="00056FA7" w:rsidRPr="00056FA7" w:rsidRDefault="00056FA7"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One legacy SSB can be reused for &gt;10MHz case</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6FA7" w:rsidRPr="00056FA7" w:rsidRDefault="00056FA7"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UE use legacy 10MHz filter</w:t>
            </w:r>
          </w:p>
          <w:p w:rsidR="00056FA7" w:rsidRPr="00056FA7" w:rsidRDefault="00056FA7" w:rsidP="00AE5F59">
            <w:pPr>
              <w:overflowPunct/>
              <w:autoSpaceDE/>
              <w:autoSpaceDN/>
              <w:adjustRightInd/>
              <w:spacing w:after="0"/>
              <w:textAlignment w:val="auto"/>
              <w:rPr>
                <w:rFonts w:ascii="Arial" w:hAnsi="Arial" w:cs="Arial"/>
                <w:sz w:val="16"/>
                <w:szCs w:val="16"/>
                <w:lang w:val="en-US"/>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6FA7" w:rsidRPr="00056FA7" w:rsidRDefault="00AE5F59" w:rsidP="00AE5F59">
            <w:pPr>
              <w:overflowPunct/>
              <w:autoSpaceDE/>
              <w:autoSpaceDN/>
              <w:adjustRightInd/>
              <w:spacing w:after="0"/>
              <w:textAlignment w:val="auto"/>
              <w:rPr>
                <w:rFonts w:ascii="Arial" w:hAnsi="Arial" w:cs="Arial"/>
                <w:sz w:val="16"/>
                <w:szCs w:val="16"/>
                <w:lang w:val="en-US"/>
              </w:rPr>
            </w:pPr>
            <w:r>
              <w:rPr>
                <w:rFonts w:ascii="Arial" w:hAnsi="Arial" w:cs="Arial" w:hint="eastAsia"/>
                <w:sz w:val="16"/>
                <w:szCs w:val="16"/>
                <w:lang w:val="en-US"/>
              </w:rPr>
              <w:t>U</w:t>
            </w:r>
            <w:r>
              <w:rPr>
                <w:rFonts w:ascii="Arial" w:hAnsi="Arial" w:cs="Arial"/>
                <w:sz w:val="16"/>
                <w:szCs w:val="16"/>
                <w:lang w:val="en-US"/>
              </w:rPr>
              <w:t>E use two legacy 10 MHz filter to receive 13 MHz.</w:t>
            </w:r>
          </w:p>
          <w:p w:rsidR="00056FA7" w:rsidRPr="00056FA7" w:rsidRDefault="00056FA7"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One Legacy SSB can be reused</w:t>
            </w:r>
          </w:p>
        </w:tc>
      </w:tr>
      <w:tr w:rsidR="00AE5F59" w:rsidRPr="00056FA7" w:rsidTr="002878E1">
        <w:trPr>
          <w:trHeight w:val="896"/>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5F59" w:rsidRPr="00056FA7" w:rsidRDefault="00AE5F59"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b/>
                <w:bCs/>
                <w:color w:val="000000"/>
                <w:kern w:val="24"/>
                <w:sz w:val="16"/>
                <w:szCs w:val="16"/>
                <w:lang w:val="en-US"/>
              </w:rPr>
              <w:t>Cons</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E5F59" w:rsidRDefault="00056FA7" w:rsidP="00AE5F59">
            <w:pPr>
              <w:overflowPunct/>
              <w:autoSpaceDE/>
              <w:autoSpaceDN/>
              <w:adjustRightInd/>
              <w:spacing w:after="0"/>
              <w:textAlignment w:val="auto"/>
              <w:rPr>
                <w:rFonts w:ascii="Arial" w:hAnsi="Arial" w:cs="Arial"/>
                <w:color w:val="000000"/>
                <w:kern w:val="24"/>
                <w:sz w:val="16"/>
                <w:szCs w:val="16"/>
                <w:lang w:val="en-US"/>
              </w:rPr>
            </w:pPr>
            <w:r w:rsidRPr="00056FA7">
              <w:rPr>
                <w:rFonts w:ascii="Arial" w:hAnsi="Arial" w:cs="Arial"/>
                <w:color w:val="000000"/>
                <w:kern w:val="24"/>
                <w:sz w:val="16"/>
                <w:szCs w:val="16"/>
                <w:lang w:val="en-US"/>
              </w:rPr>
              <w:t xml:space="preserve">Performance degradation since UE use 15M filter to receive 13M BW </w:t>
            </w:r>
          </w:p>
          <w:p w:rsidR="00AE5F59" w:rsidRDefault="00AE5F59" w:rsidP="00AE5F59">
            <w:pPr>
              <w:overflowPunct/>
              <w:autoSpaceDE/>
              <w:autoSpaceDN/>
              <w:adjustRightInd/>
              <w:spacing w:after="0"/>
              <w:textAlignment w:val="auto"/>
              <w:rPr>
                <w:rFonts w:ascii="Arial" w:hAnsi="Arial" w:cs="Arial"/>
                <w:color w:val="000000"/>
                <w:kern w:val="24"/>
                <w:sz w:val="16"/>
                <w:szCs w:val="16"/>
                <w:lang w:val="en-US"/>
              </w:rPr>
            </w:pPr>
            <w:r>
              <w:rPr>
                <w:rFonts w:ascii="Arial" w:hAnsi="Arial" w:cs="Arial"/>
                <w:color w:val="000000"/>
                <w:kern w:val="24"/>
                <w:sz w:val="16"/>
                <w:szCs w:val="16"/>
                <w:lang w:val="en-US"/>
              </w:rPr>
              <w:t xml:space="preserve">There is co-existence issue </w:t>
            </w:r>
            <w:r w:rsidRPr="0011059A">
              <w:rPr>
                <w:rFonts w:ascii="Arial" w:hAnsi="Arial" w:cs="Arial"/>
                <w:color w:val="000000"/>
                <w:kern w:val="24"/>
                <w:sz w:val="16"/>
                <w:szCs w:val="16"/>
                <w:lang w:val="en-US"/>
              </w:rPr>
              <w:t>during the initial access</w:t>
            </w:r>
            <w:r>
              <w:rPr>
                <w:rFonts w:ascii="Arial" w:hAnsi="Arial" w:cs="Arial"/>
                <w:color w:val="000000"/>
                <w:kern w:val="24"/>
                <w:sz w:val="16"/>
                <w:szCs w:val="16"/>
                <w:lang w:val="en-US"/>
              </w:rPr>
              <w:t>.</w:t>
            </w:r>
          </w:p>
          <w:p w:rsidR="00056FA7" w:rsidRPr="00056FA7" w:rsidRDefault="00AE5F59" w:rsidP="00AE5F59">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There may be 100 KHz channel raster issue.</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6FA7" w:rsidRPr="00056FA7" w:rsidRDefault="00056FA7"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bCs/>
                <w:color w:val="000000"/>
                <w:kern w:val="24"/>
                <w:sz w:val="16"/>
                <w:szCs w:val="16"/>
                <w:lang w:val="en-US"/>
              </w:rPr>
              <w:t>A UE can only use partial spectrum, i.e., 10MHz</w:t>
            </w:r>
            <w:r w:rsidR="00AE5F59">
              <w:rPr>
                <w:rFonts w:ascii="Arial" w:hAnsi="Arial" w:cs="Arial"/>
                <w:bCs/>
                <w:color w:val="000000"/>
                <w:kern w:val="24"/>
                <w:sz w:val="16"/>
                <w:szCs w:val="16"/>
                <w:lang w:val="en-US"/>
              </w:rPr>
              <w:t>;</w:t>
            </w:r>
          </w:p>
          <w:p w:rsidR="00056FA7" w:rsidRPr="00056FA7" w:rsidRDefault="00056FA7"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Two legacy SSB needed for &lt;10MHz case</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6FA7" w:rsidRPr="00056FA7" w:rsidRDefault="00056FA7"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Two Legacy SSBs needed, one for cell1, one for cell 2</w:t>
            </w:r>
          </w:p>
          <w:p w:rsidR="00056FA7" w:rsidRPr="00056FA7" w:rsidRDefault="00056FA7"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UE need to support NC CA</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56FA7" w:rsidRPr="00056FA7" w:rsidRDefault="00056FA7" w:rsidP="00AE5F59">
            <w:pPr>
              <w:overflowPunct/>
              <w:autoSpaceDE/>
              <w:autoSpaceDN/>
              <w:adjustRightInd/>
              <w:spacing w:after="0"/>
              <w:textAlignment w:val="auto"/>
              <w:rPr>
                <w:rFonts w:ascii="Arial" w:hAnsi="Arial" w:cs="Arial"/>
                <w:sz w:val="16"/>
                <w:szCs w:val="16"/>
                <w:lang w:val="en-US"/>
              </w:rPr>
            </w:pPr>
            <w:r w:rsidRPr="00056FA7">
              <w:rPr>
                <w:rFonts w:ascii="Arial" w:hAnsi="Arial" w:cs="Arial"/>
                <w:color w:val="000000"/>
                <w:kern w:val="24"/>
                <w:sz w:val="16"/>
                <w:szCs w:val="16"/>
                <w:lang w:val="en-US"/>
              </w:rPr>
              <w:t>UE need to support NC CA</w:t>
            </w:r>
          </w:p>
        </w:tc>
      </w:tr>
    </w:tbl>
    <w:p w:rsidR="004E3617" w:rsidRDefault="004E3617" w:rsidP="003D4A9C">
      <w:pPr>
        <w:rPr>
          <w:lang w:val="en-US"/>
        </w:rPr>
      </w:pPr>
    </w:p>
    <w:p w:rsidR="004E3617" w:rsidRDefault="004E3617" w:rsidP="003D4A9C">
      <w:pPr>
        <w:rPr>
          <w:lang w:val="en-US"/>
        </w:rPr>
      </w:pPr>
      <w:r>
        <w:rPr>
          <w:lang w:val="en-US"/>
        </w:rPr>
        <w:t xml:space="preserve">For </w:t>
      </w:r>
      <w:r w:rsidR="00F74D54">
        <w:rPr>
          <w:lang w:val="en-US"/>
        </w:rPr>
        <w:t>Option 1</w:t>
      </w:r>
      <w:r w:rsidR="00164028">
        <w:rPr>
          <w:lang w:val="en-US"/>
        </w:rPr>
        <w:t xml:space="preserve"> </w:t>
      </w:r>
      <w:r>
        <w:rPr>
          <w:lang w:val="en-US"/>
        </w:rPr>
        <w:t xml:space="preserve">wider channel bandwidth approach, since </w:t>
      </w:r>
      <w:r w:rsidRPr="004E3617">
        <w:rPr>
          <w:lang w:val="en-US"/>
        </w:rPr>
        <w:t xml:space="preserve">no dedicated channel filter is assumed, it is foreseen </w:t>
      </w:r>
      <w:r w:rsidR="001A12DF">
        <w:rPr>
          <w:rFonts w:hint="eastAsia"/>
          <w:lang w:val="en-US"/>
        </w:rPr>
        <w:t>t</w:t>
      </w:r>
      <w:r w:rsidR="001A12DF">
        <w:rPr>
          <w:lang w:val="en-US"/>
        </w:rPr>
        <w:t xml:space="preserve">hat </w:t>
      </w:r>
      <w:r w:rsidRPr="004E3617">
        <w:rPr>
          <w:lang w:val="en-US"/>
        </w:rPr>
        <w:t xml:space="preserve">there are some </w:t>
      </w:r>
      <w:r>
        <w:rPr>
          <w:lang w:val="en-US"/>
        </w:rPr>
        <w:t xml:space="preserve">performance degradation due to UE ACS/blocking and BS SEM. Hence the wider channel bandwidth approach </w:t>
      </w:r>
      <w:r w:rsidR="00164028">
        <w:rPr>
          <w:lang w:val="en-US"/>
        </w:rPr>
        <w:t xml:space="preserve">is </w:t>
      </w:r>
      <w:r>
        <w:rPr>
          <w:lang w:val="en-US"/>
        </w:rPr>
        <w:t>applicable to co-location case, e.g. operato</w:t>
      </w:r>
      <w:r w:rsidR="00164028">
        <w:rPr>
          <w:lang w:val="en-US"/>
        </w:rPr>
        <w:t>r holds 10 MHz and</w:t>
      </w:r>
      <w:r>
        <w:rPr>
          <w:lang w:val="en-US"/>
        </w:rPr>
        <w:t xml:space="preserve"> some of the spectrum is used </w:t>
      </w:r>
      <w:r>
        <w:rPr>
          <w:lang w:val="en-US"/>
        </w:rPr>
        <w:lastRenderedPageBreak/>
        <w:t>for other RAT. And for this option, there is no specificatio</w:t>
      </w:r>
      <w:r w:rsidR="00F74D54">
        <w:rPr>
          <w:lang w:val="en-US"/>
        </w:rPr>
        <w:t>n impact at all and can be configured in the co-location deployments or similar scenarios</w:t>
      </w:r>
      <w:r w:rsidR="00164028">
        <w:rPr>
          <w:lang w:val="en-US"/>
        </w:rPr>
        <w:t>, with BS and UE complied with existing conformance testing</w:t>
      </w:r>
      <w:r w:rsidR="00F74D54">
        <w:rPr>
          <w:lang w:val="en-US"/>
        </w:rPr>
        <w:t>.</w:t>
      </w:r>
    </w:p>
    <w:p w:rsidR="00C2738E" w:rsidRDefault="003C221B" w:rsidP="00946331">
      <w:pPr>
        <w:rPr>
          <w:lang w:val="en-US"/>
        </w:rPr>
      </w:pPr>
      <w:r>
        <w:rPr>
          <w:rFonts w:hint="eastAsia"/>
          <w:lang w:val="en-US"/>
        </w:rPr>
        <w:t>F</w:t>
      </w:r>
      <w:r>
        <w:rPr>
          <w:lang w:val="en-US"/>
        </w:rPr>
        <w:t xml:space="preserve">or Option 2 </w:t>
      </w:r>
      <w:r w:rsidR="009210A8">
        <w:rPr>
          <w:lang w:val="en-US"/>
        </w:rPr>
        <w:t>o</w:t>
      </w:r>
      <w:r w:rsidRPr="00056FA7">
        <w:rPr>
          <w:lang w:val="en-US"/>
        </w:rPr>
        <w:t>verlapping CBWs from network perspective</w:t>
      </w:r>
      <w:r w:rsidR="009210A8">
        <w:rPr>
          <w:lang w:val="en-US"/>
        </w:rPr>
        <w:t xml:space="preserve">. There are two main drawbacks, one is UE </w:t>
      </w:r>
      <w:r w:rsidR="001A12DF">
        <w:rPr>
          <w:lang w:val="en-US"/>
        </w:rPr>
        <w:t>cannot</w:t>
      </w:r>
      <w:r w:rsidR="009210A8">
        <w:rPr>
          <w:lang w:val="en-US"/>
        </w:rPr>
        <w:t xml:space="preserve"> receive the whole spectrum, the other is that two SSB is needed for the scenarios with less than 10 MHz. </w:t>
      </w:r>
    </w:p>
    <w:p w:rsidR="00164028" w:rsidRDefault="00164028" w:rsidP="00164028">
      <w:pPr>
        <w:rPr>
          <w:lang w:val="en-US"/>
        </w:rPr>
      </w:pPr>
      <w:r>
        <w:rPr>
          <w:lang w:val="en-US"/>
        </w:rPr>
        <w:t>For Option 3 overlapping CA case, there is additional overhead due to the duplicated SSB transmission as well as other radio resource related to two cells. Furthermore, the irregular channel being discussed are relatively small bandwidth. Hence the two cell method(s) are not preferred.</w:t>
      </w:r>
    </w:p>
    <w:p w:rsidR="0073310D" w:rsidRDefault="009210A8" w:rsidP="00946331">
      <w:r>
        <w:rPr>
          <w:rFonts w:hint="eastAsia"/>
        </w:rPr>
        <w:t>O</w:t>
      </w:r>
      <w:r>
        <w:t>ption 4 use single SSB and utilize the whole spectrum, and can reuse th</w:t>
      </w:r>
      <w:r w:rsidR="00C47F91">
        <w:t>e existing regular filters. It provide a good balance of implementation complexity and spectrum utilization. Meanwhile, the solution is optional with UE ca</w:t>
      </w:r>
      <w:r w:rsidR="0073310D">
        <w:t xml:space="preserve">pability. </w:t>
      </w:r>
      <w:r w:rsidR="00164028">
        <w:t>And the support of option 4 make the network can naturally support 2. Hence, w</w:t>
      </w:r>
      <w:r w:rsidR="0073310D">
        <w:t xml:space="preserve">e propose to adopt </w:t>
      </w:r>
      <w:r w:rsidR="004A220C">
        <w:t xml:space="preserve">the </w:t>
      </w:r>
      <w:r w:rsidR="005123B0">
        <w:t xml:space="preserve">combination of </w:t>
      </w:r>
      <w:r w:rsidR="0073310D">
        <w:t>option 4 and 2 to address operator’s request on licensed spectrum that is not aligned with existing NR channel bandwidths.</w:t>
      </w:r>
    </w:p>
    <w:p w:rsidR="000D1E49" w:rsidRPr="000D1E49" w:rsidRDefault="000D1E49" w:rsidP="00946331">
      <w:r w:rsidRPr="000D1E49">
        <w:rPr>
          <w:b/>
        </w:rPr>
        <w:t>Proposal:</w:t>
      </w:r>
      <w:r>
        <w:t xml:space="preserve"> it is proposed to adopt </w:t>
      </w:r>
      <w:r w:rsidR="005123B0">
        <w:t>the combination of</w:t>
      </w:r>
      <w:r w:rsidR="005123B0">
        <w:t xml:space="preserve"> </w:t>
      </w:r>
      <w:r>
        <w:t>option 4 and 2 to address operator’s request on licensed spectrum that is not aligned with existing NR channel bandwidths.</w:t>
      </w:r>
    </w:p>
    <w:p w:rsidR="00A45357" w:rsidRDefault="00563F22" w:rsidP="00A15CF2">
      <w:pPr>
        <w:pStyle w:val="1"/>
        <w:tabs>
          <w:tab w:val="num" w:pos="397"/>
        </w:tabs>
        <w:ind w:left="533" w:hanging="533"/>
      </w:pPr>
      <w:r>
        <w:t>C</w:t>
      </w:r>
      <w:r>
        <w:rPr>
          <w:rFonts w:hint="eastAsia"/>
        </w:rPr>
        <w:t>onclusions</w:t>
      </w:r>
    </w:p>
    <w:p w:rsidR="00FD5A1B" w:rsidRDefault="00523B83" w:rsidP="00FD5A1B">
      <w:r>
        <w:rPr>
          <w:rFonts w:hint="eastAsia"/>
        </w:rPr>
        <w:t>I</w:t>
      </w:r>
      <w:r>
        <w:t xml:space="preserve">n the contribution, we provide discussion on </w:t>
      </w:r>
      <w:r w:rsidR="000D1E49">
        <w:t>overall comparisons of the four methods.</w:t>
      </w:r>
    </w:p>
    <w:p w:rsidR="0046577B" w:rsidRPr="005123B0" w:rsidRDefault="000D1E49" w:rsidP="0046577B">
      <w:pPr>
        <w:rPr>
          <w:rFonts w:hint="eastAsia"/>
        </w:rPr>
      </w:pPr>
      <w:r w:rsidRPr="000D1E49">
        <w:rPr>
          <w:b/>
        </w:rPr>
        <w:t>Proposal:</w:t>
      </w:r>
      <w:r>
        <w:t xml:space="preserve"> </w:t>
      </w:r>
      <w:r w:rsidR="005123B0">
        <w:t>it is proposed to adopt the combination of option 4 and 2 to address operator’s request on licensed spectrum that is not aligned with existing NR channel bandwidths.</w:t>
      </w:r>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C43E83" w:rsidRDefault="00C43E83" w:rsidP="00C43E83">
      <w:pPr>
        <w:pStyle w:val="References"/>
      </w:pPr>
      <w:r w:rsidRPr="00C43E83">
        <w:t>R4-2114998</w:t>
      </w:r>
      <w:r>
        <w:rPr>
          <w:rFonts w:hint="eastAsia"/>
        </w:rPr>
        <w:t>,</w:t>
      </w:r>
      <w:r>
        <w:t xml:space="preserve"> </w:t>
      </w:r>
      <w:r w:rsidRPr="00C43E83">
        <w:t>WF on widerCBW Approach</w:t>
      </w:r>
      <w:r>
        <w:t xml:space="preserve">, </w:t>
      </w:r>
      <w:r w:rsidRPr="00C43E83">
        <w:t>Ericsson</w:t>
      </w:r>
    </w:p>
    <w:p w:rsidR="00397C94" w:rsidRDefault="00397C94" w:rsidP="00397C94">
      <w:pPr>
        <w:pStyle w:val="References"/>
      </w:pPr>
      <w:r w:rsidRPr="002E42D9">
        <w:t>R4-2106485</w:t>
      </w:r>
      <w:r>
        <w:t xml:space="preserve">, </w:t>
      </w:r>
      <w:r w:rsidRPr="002E42D9">
        <w:t>Consideration on use of larger channel bandwidth</w:t>
      </w:r>
      <w:r>
        <w:t xml:space="preserve">, </w:t>
      </w:r>
      <w:r w:rsidRPr="002E42D9">
        <w:t>Huawei, HiSilicon</w:t>
      </w:r>
    </w:p>
    <w:p w:rsidR="00397C94" w:rsidRDefault="00397C94" w:rsidP="00C43E83">
      <w:pPr>
        <w:pStyle w:val="References"/>
      </w:pPr>
      <w:r w:rsidRPr="00397C94">
        <w:t xml:space="preserve">R4-2113045, Evaluation for use of larger channel bandwidth, </w:t>
      </w:r>
      <w:r w:rsidRPr="002E42D9">
        <w:t>Huawei, HiSilicon</w:t>
      </w:r>
    </w:p>
    <w:p w:rsidR="00E407EA" w:rsidRDefault="00E407EA" w:rsidP="00612E55">
      <w:pPr>
        <w:pStyle w:val="References"/>
        <w:numPr>
          <w:ilvl w:val="0"/>
          <w:numId w:val="0"/>
        </w:numPr>
        <w:ind w:left="360"/>
      </w:pPr>
      <w:bookmarkStart w:id="0" w:name="_GoBack"/>
      <w:bookmarkEnd w:id="0"/>
    </w:p>
    <w:sectPr w:rsidR="00E407E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E5A" w:rsidRDefault="004D4E5A">
      <w:r>
        <w:separator/>
      </w:r>
    </w:p>
  </w:endnote>
  <w:endnote w:type="continuationSeparator" w:id="0">
    <w:p w:rsidR="004D4E5A" w:rsidRDefault="004D4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E5A" w:rsidRDefault="004D4E5A">
      <w:r>
        <w:separator/>
      </w:r>
    </w:p>
  </w:footnote>
  <w:footnote w:type="continuationSeparator" w:id="0">
    <w:p w:rsidR="004D4E5A" w:rsidRDefault="004D4E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814E5"/>
    <w:multiLevelType w:val="hybridMultilevel"/>
    <w:tmpl w:val="A8F6557A"/>
    <w:lvl w:ilvl="0" w:tplc="85BABBE4">
      <w:start w:val="1"/>
      <w:numFmt w:val="bullet"/>
      <w:lvlText w:val="•"/>
      <w:lvlJc w:val="left"/>
      <w:pPr>
        <w:tabs>
          <w:tab w:val="num" w:pos="720"/>
        </w:tabs>
        <w:ind w:left="720" w:hanging="360"/>
      </w:pPr>
      <w:rPr>
        <w:rFonts w:ascii="Arial" w:hAnsi="Arial" w:hint="default"/>
      </w:rPr>
    </w:lvl>
    <w:lvl w:ilvl="1" w:tplc="A770FF1E" w:tentative="1">
      <w:start w:val="1"/>
      <w:numFmt w:val="bullet"/>
      <w:lvlText w:val="•"/>
      <w:lvlJc w:val="left"/>
      <w:pPr>
        <w:tabs>
          <w:tab w:val="num" w:pos="1440"/>
        </w:tabs>
        <w:ind w:left="1440" w:hanging="360"/>
      </w:pPr>
      <w:rPr>
        <w:rFonts w:ascii="Arial" w:hAnsi="Arial" w:hint="default"/>
      </w:rPr>
    </w:lvl>
    <w:lvl w:ilvl="2" w:tplc="D06C3ED4" w:tentative="1">
      <w:start w:val="1"/>
      <w:numFmt w:val="bullet"/>
      <w:lvlText w:val="•"/>
      <w:lvlJc w:val="left"/>
      <w:pPr>
        <w:tabs>
          <w:tab w:val="num" w:pos="2160"/>
        </w:tabs>
        <w:ind w:left="2160" w:hanging="360"/>
      </w:pPr>
      <w:rPr>
        <w:rFonts w:ascii="Arial" w:hAnsi="Arial" w:hint="default"/>
      </w:rPr>
    </w:lvl>
    <w:lvl w:ilvl="3" w:tplc="CB60CB62" w:tentative="1">
      <w:start w:val="1"/>
      <w:numFmt w:val="bullet"/>
      <w:lvlText w:val="•"/>
      <w:lvlJc w:val="left"/>
      <w:pPr>
        <w:tabs>
          <w:tab w:val="num" w:pos="2880"/>
        </w:tabs>
        <w:ind w:left="2880" w:hanging="360"/>
      </w:pPr>
      <w:rPr>
        <w:rFonts w:ascii="Arial" w:hAnsi="Arial" w:hint="default"/>
      </w:rPr>
    </w:lvl>
    <w:lvl w:ilvl="4" w:tplc="F5BA6DEC" w:tentative="1">
      <w:start w:val="1"/>
      <w:numFmt w:val="bullet"/>
      <w:lvlText w:val="•"/>
      <w:lvlJc w:val="left"/>
      <w:pPr>
        <w:tabs>
          <w:tab w:val="num" w:pos="3600"/>
        </w:tabs>
        <w:ind w:left="3600" w:hanging="360"/>
      </w:pPr>
      <w:rPr>
        <w:rFonts w:ascii="Arial" w:hAnsi="Arial" w:hint="default"/>
      </w:rPr>
    </w:lvl>
    <w:lvl w:ilvl="5" w:tplc="64A8FF5E" w:tentative="1">
      <w:start w:val="1"/>
      <w:numFmt w:val="bullet"/>
      <w:lvlText w:val="•"/>
      <w:lvlJc w:val="left"/>
      <w:pPr>
        <w:tabs>
          <w:tab w:val="num" w:pos="4320"/>
        </w:tabs>
        <w:ind w:left="4320" w:hanging="360"/>
      </w:pPr>
      <w:rPr>
        <w:rFonts w:ascii="Arial" w:hAnsi="Arial" w:hint="default"/>
      </w:rPr>
    </w:lvl>
    <w:lvl w:ilvl="6" w:tplc="759AFDE4" w:tentative="1">
      <w:start w:val="1"/>
      <w:numFmt w:val="bullet"/>
      <w:lvlText w:val="•"/>
      <w:lvlJc w:val="left"/>
      <w:pPr>
        <w:tabs>
          <w:tab w:val="num" w:pos="5040"/>
        </w:tabs>
        <w:ind w:left="5040" w:hanging="360"/>
      </w:pPr>
      <w:rPr>
        <w:rFonts w:ascii="Arial" w:hAnsi="Arial" w:hint="default"/>
      </w:rPr>
    </w:lvl>
    <w:lvl w:ilvl="7" w:tplc="ABF675FA" w:tentative="1">
      <w:start w:val="1"/>
      <w:numFmt w:val="bullet"/>
      <w:lvlText w:val="•"/>
      <w:lvlJc w:val="left"/>
      <w:pPr>
        <w:tabs>
          <w:tab w:val="num" w:pos="5760"/>
        </w:tabs>
        <w:ind w:left="5760" w:hanging="360"/>
      </w:pPr>
      <w:rPr>
        <w:rFonts w:ascii="Arial" w:hAnsi="Arial" w:hint="default"/>
      </w:rPr>
    </w:lvl>
    <w:lvl w:ilvl="8" w:tplc="8870C6C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7C21A45"/>
    <w:multiLevelType w:val="hybridMultilevel"/>
    <w:tmpl w:val="FA40361A"/>
    <w:lvl w:ilvl="0" w:tplc="11BEEB54">
      <w:start w:val="1"/>
      <w:numFmt w:val="decimal"/>
      <w:lvlText w:val="%1."/>
      <w:lvlJc w:val="left"/>
      <w:pPr>
        <w:tabs>
          <w:tab w:val="num" w:pos="720"/>
        </w:tabs>
        <w:ind w:left="720" w:hanging="360"/>
      </w:pPr>
    </w:lvl>
    <w:lvl w:ilvl="1" w:tplc="79123A5C" w:tentative="1">
      <w:start w:val="1"/>
      <w:numFmt w:val="decimal"/>
      <w:lvlText w:val="%2."/>
      <w:lvlJc w:val="left"/>
      <w:pPr>
        <w:tabs>
          <w:tab w:val="num" w:pos="1440"/>
        </w:tabs>
        <w:ind w:left="1440" w:hanging="360"/>
      </w:pPr>
    </w:lvl>
    <w:lvl w:ilvl="2" w:tplc="257446C6" w:tentative="1">
      <w:start w:val="1"/>
      <w:numFmt w:val="decimal"/>
      <w:lvlText w:val="%3."/>
      <w:lvlJc w:val="left"/>
      <w:pPr>
        <w:tabs>
          <w:tab w:val="num" w:pos="2160"/>
        </w:tabs>
        <w:ind w:left="2160" w:hanging="360"/>
      </w:pPr>
    </w:lvl>
    <w:lvl w:ilvl="3" w:tplc="7D42DBC8" w:tentative="1">
      <w:start w:val="1"/>
      <w:numFmt w:val="decimal"/>
      <w:lvlText w:val="%4."/>
      <w:lvlJc w:val="left"/>
      <w:pPr>
        <w:tabs>
          <w:tab w:val="num" w:pos="2880"/>
        </w:tabs>
        <w:ind w:left="2880" w:hanging="360"/>
      </w:pPr>
    </w:lvl>
    <w:lvl w:ilvl="4" w:tplc="07103B16" w:tentative="1">
      <w:start w:val="1"/>
      <w:numFmt w:val="decimal"/>
      <w:lvlText w:val="%5."/>
      <w:lvlJc w:val="left"/>
      <w:pPr>
        <w:tabs>
          <w:tab w:val="num" w:pos="3600"/>
        </w:tabs>
        <w:ind w:left="3600" w:hanging="360"/>
      </w:pPr>
    </w:lvl>
    <w:lvl w:ilvl="5" w:tplc="3F586296" w:tentative="1">
      <w:start w:val="1"/>
      <w:numFmt w:val="decimal"/>
      <w:lvlText w:val="%6."/>
      <w:lvlJc w:val="left"/>
      <w:pPr>
        <w:tabs>
          <w:tab w:val="num" w:pos="4320"/>
        </w:tabs>
        <w:ind w:left="4320" w:hanging="360"/>
      </w:pPr>
    </w:lvl>
    <w:lvl w:ilvl="6" w:tplc="9E92E676" w:tentative="1">
      <w:start w:val="1"/>
      <w:numFmt w:val="decimal"/>
      <w:lvlText w:val="%7."/>
      <w:lvlJc w:val="left"/>
      <w:pPr>
        <w:tabs>
          <w:tab w:val="num" w:pos="5040"/>
        </w:tabs>
        <w:ind w:left="5040" w:hanging="360"/>
      </w:pPr>
    </w:lvl>
    <w:lvl w:ilvl="7" w:tplc="0456C308" w:tentative="1">
      <w:start w:val="1"/>
      <w:numFmt w:val="decimal"/>
      <w:lvlText w:val="%8."/>
      <w:lvlJc w:val="left"/>
      <w:pPr>
        <w:tabs>
          <w:tab w:val="num" w:pos="5760"/>
        </w:tabs>
        <w:ind w:left="5760" w:hanging="360"/>
      </w:pPr>
    </w:lvl>
    <w:lvl w:ilvl="8" w:tplc="87CC1CB6" w:tentative="1">
      <w:start w:val="1"/>
      <w:numFmt w:val="decimal"/>
      <w:lvlText w:val="%9."/>
      <w:lvlJc w:val="left"/>
      <w:pPr>
        <w:tabs>
          <w:tab w:val="num" w:pos="6480"/>
        </w:tabs>
        <w:ind w:left="6480" w:hanging="360"/>
      </w:pPr>
    </w:lvl>
  </w:abstractNum>
  <w:abstractNum w:abstractNumId="6" w15:restartNumberingAfterBreak="0">
    <w:nsid w:val="4E235003"/>
    <w:multiLevelType w:val="hybridMultilevel"/>
    <w:tmpl w:val="836AECB2"/>
    <w:lvl w:ilvl="0" w:tplc="EF682E10">
      <w:start w:val="1"/>
      <w:numFmt w:val="bullet"/>
      <w:lvlText w:val="•"/>
      <w:lvlJc w:val="left"/>
      <w:pPr>
        <w:tabs>
          <w:tab w:val="num" w:pos="720"/>
        </w:tabs>
        <w:ind w:left="720" w:hanging="360"/>
      </w:pPr>
      <w:rPr>
        <w:rFonts w:ascii="Arial" w:hAnsi="Arial" w:hint="default"/>
      </w:rPr>
    </w:lvl>
    <w:lvl w:ilvl="1" w:tplc="7206C58A">
      <w:numFmt w:val="bullet"/>
      <w:lvlText w:val="•"/>
      <w:lvlJc w:val="left"/>
      <w:pPr>
        <w:tabs>
          <w:tab w:val="num" w:pos="1440"/>
        </w:tabs>
        <w:ind w:left="1440" w:hanging="360"/>
      </w:pPr>
      <w:rPr>
        <w:rFonts w:ascii="Arial" w:hAnsi="Arial" w:hint="default"/>
      </w:rPr>
    </w:lvl>
    <w:lvl w:ilvl="2" w:tplc="C98A6C34" w:tentative="1">
      <w:start w:val="1"/>
      <w:numFmt w:val="bullet"/>
      <w:lvlText w:val="•"/>
      <w:lvlJc w:val="left"/>
      <w:pPr>
        <w:tabs>
          <w:tab w:val="num" w:pos="2160"/>
        </w:tabs>
        <w:ind w:left="2160" w:hanging="360"/>
      </w:pPr>
      <w:rPr>
        <w:rFonts w:ascii="Arial" w:hAnsi="Arial" w:hint="default"/>
      </w:rPr>
    </w:lvl>
    <w:lvl w:ilvl="3" w:tplc="85F48BA8" w:tentative="1">
      <w:start w:val="1"/>
      <w:numFmt w:val="bullet"/>
      <w:lvlText w:val="•"/>
      <w:lvlJc w:val="left"/>
      <w:pPr>
        <w:tabs>
          <w:tab w:val="num" w:pos="2880"/>
        </w:tabs>
        <w:ind w:left="2880" w:hanging="360"/>
      </w:pPr>
      <w:rPr>
        <w:rFonts w:ascii="Arial" w:hAnsi="Arial" w:hint="default"/>
      </w:rPr>
    </w:lvl>
    <w:lvl w:ilvl="4" w:tplc="3D0A1FF8" w:tentative="1">
      <w:start w:val="1"/>
      <w:numFmt w:val="bullet"/>
      <w:lvlText w:val="•"/>
      <w:lvlJc w:val="left"/>
      <w:pPr>
        <w:tabs>
          <w:tab w:val="num" w:pos="3600"/>
        </w:tabs>
        <w:ind w:left="3600" w:hanging="360"/>
      </w:pPr>
      <w:rPr>
        <w:rFonts w:ascii="Arial" w:hAnsi="Arial" w:hint="default"/>
      </w:rPr>
    </w:lvl>
    <w:lvl w:ilvl="5" w:tplc="C6C639A2" w:tentative="1">
      <w:start w:val="1"/>
      <w:numFmt w:val="bullet"/>
      <w:lvlText w:val="•"/>
      <w:lvlJc w:val="left"/>
      <w:pPr>
        <w:tabs>
          <w:tab w:val="num" w:pos="4320"/>
        </w:tabs>
        <w:ind w:left="4320" w:hanging="360"/>
      </w:pPr>
      <w:rPr>
        <w:rFonts w:ascii="Arial" w:hAnsi="Arial" w:hint="default"/>
      </w:rPr>
    </w:lvl>
    <w:lvl w:ilvl="6" w:tplc="6FACB4E6" w:tentative="1">
      <w:start w:val="1"/>
      <w:numFmt w:val="bullet"/>
      <w:lvlText w:val="•"/>
      <w:lvlJc w:val="left"/>
      <w:pPr>
        <w:tabs>
          <w:tab w:val="num" w:pos="5040"/>
        </w:tabs>
        <w:ind w:left="5040" w:hanging="360"/>
      </w:pPr>
      <w:rPr>
        <w:rFonts w:ascii="Arial" w:hAnsi="Arial" w:hint="default"/>
      </w:rPr>
    </w:lvl>
    <w:lvl w:ilvl="7" w:tplc="827A2AEE" w:tentative="1">
      <w:start w:val="1"/>
      <w:numFmt w:val="bullet"/>
      <w:lvlText w:val="•"/>
      <w:lvlJc w:val="left"/>
      <w:pPr>
        <w:tabs>
          <w:tab w:val="num" w:pos="5760"/>
        </w:tabs>
        <w:ind w:left="5760" w:hanging="360"/>
      </w:pPr>
      <w:rPr>
        <w:rFonts w:ascii="Arial" w:hAnsi="Arial" w:hint="default"/>
      </w:rPr>
    </w:lvl>
    <w:lvl w:ilvl="8" w:tplc="310849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F91097D"/>
    <w:multiLevelType w:val="hybridMultilevel"/>
    <w:tmpl w:val="7A744018"/>
    <w:lvl w:ilvl="0" w:tplc="56042E10">
      <w:start w:val="1"/>
      <w:numFmt w:val="bullet"/>
      <w:lvlText w:val="•"/>
      <w:lvlJc w:val="left"/>
      <w:pPr>
        <w:tabs>
          <w:tab w:val="num" w:pos="720"/>
        </w:tabs>
        <w:ind w:left="720" w:hanging="360"/>
      </w:pPr>
      <w:rPr>
        <w:rFonts w:ascii="Arial" w:hAnsi="Arial" w:hint="default"/>
      </w:rPr>
    </w:lvl>
    <w:lvl w:ilvl="1" w:tplc="6F8A93AA" w:tentative="1">
      <w:start w:val="1"/>
      <w:numFmt w:val="bullet"/>
      <w:lvlText w:val="•"/>
      <w:lvlJc w:val="left"/>
      <w:pPr>
        <w:tabs>
          <w:tab w:val="num" w:pos="1440"/>
        </w:tabs>
        <w:ind w:left="1440" w:hanging="360"/>
      </w:pPr>
      <w:rPr>
        <w:rFonts w:ascii="Arial" w:hAnsi="Arial" w:hint="default"/>
      </w:rPr>
    </w:lvl>
    <w:lvl w:ilvl="2" w:tplc="54F23E80" w:tentative="1">
      <w:start w:val="1"/>
      <w:numFmt w:val="bullet"/>
      <w:lvlText w:val="•"/>
      <w:lvlJc w:val="left"/>
      <w:pPr>
        <w:tabs>
          <w:tab w:val="num" w:pos="2160"/>
        </w:tabs>
        <w:ind w:left="2160" w:hanging="360"/>
      </w:pPr>
      <w:rPr>
        <w:rFonts w:ascii="Arial" w:hAnsi="Arial" w:hint="default"/>
      </w:rPr>
    </w:lvl>
    <w:lvl w:ilvl="3" w:tplc="1E92331A" w:tentative="1">
      <w:start w:val="1"/>
      <w:numFmt w:val="bullet"/>
      <w:lvlText w:val="•"/>
      <w:lvlJc w:val="left"/>
      <w:pPr>
        <w:tabs>
          <w:tab w:val="num" w:pos="2880"/>
        </w:tabs>
        <w:ind w:left="2880" w:hanging="360"/>
      </w:pPr>
      <w:rPr>
        <w:rFonts w:ascii="Arial" w:hAnsi="Arial" w:hint="default"/>
      </w:rPr>
    </w:lvl>
    <w:lvl w:ilvl="4" w:tplc="E21257BA" w:tentative="1">
      <w:start w:val="1"/>
      <w:numFmt w:val="bullet"/>
      <w:lvlText w:val="•"/>
      <w:lvlJc w:val="left"/>
      <w:pPr>
        <w:tabs>
          <w:tab w:val="num" w:pos="3600"/>
        </w:tabs>
        <w:ind w:left="3600" w:hanging="360"/>
      </w:pPr>
      <w:rPr>
        <w:rFonts w:ascii="Arial" w:hAnsi="Arial" w:hint="default"/>
      </w:rPr>
    </w:lvl>
    <w:lvl w:ilvl="5" w:tplc="076C3AE6" w:tentative="1">
      <w:start w:val="1"/>
      <w:numFmt w:val="bullet"/>
      <w:lvlText w:val="•"/>
      <w:lvlJc w:val="left"/>
      <w:pPr>
        <w:tabs>
          <w:tab w:val="num" w:pos="4320"/>
        </w:tabs>
        <w:ind w:left="4320" w:hanging="360"/>
      </w:pPr>
      <w:rPr>
        <w:rFonts w:ascii="Arial" w:hAnsi="Arial" w:hint="default"/>
      </w:rPr>
    </w:lvl>
    <w:lvl w:ilvl="6" w:tplc="E4BEF684" w:tentative="1">
      <w:start w:val="1"/>
      <w:numFmt w:val="bullet"/>
      <w:lvlText w:val="•"/>
      <w:lvlJc w:val="left"/>
      <w:pPr>
        <w:tabs>
          <w:tab w:val="num" w:pos="5040"/>
        </w:tabs>
        <w:ind w:left="5040" w:hanging="360"/>
      </w:pPr>
      <w:rPr>
        <w:rFonts w:ascii="Arial" w:hAnsi="Arial" w:hint="default"/>
      </w:rPr>
    </w:lvl>
    <w:lvl w:ilvl="7" w:tplc="CC9C263A" w:tentative="1">
      <w:start w:val="1"/>
      <w:numFmt w:val="bullet"/>
      <w:lvlText w:val="•"/>
      <w:lvlJc w:val="left"/>
      <w:pPr>
        <w:tabs>
          <w:tab w:val="num" w:pos="5760"/>
        </w:tabs>
        <w:ind w:left="5760" w:hanging="360"/>
      </w:pPr>
      <w:rPr>
        <w:rFonts w:ascii="Arial" w:hAnsi="Arial" w:hint="default"/>
      </w:rPr>
    </w:lvl>
    <w:lvl w:ilvl="8" w:tplc="09AA3D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5F372F6"/>
    <w:multiLevelType w:val="hybridMultilevel"/>
    <w:tmpl w:val="56324940"/>
    <w:lvl w:ilvl="0" w:tplc="4CC6DE50">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num>
  <w:num w:numId="4">
    <w:abstractNumId w:val="8"/>
  </w:num>
  <w:num w:numId="5">
    <w:abstractNumId w:val="11"/>
  </w:num>
  <w:num w:numId="6">
    <w:abstractNumId w:val="1"/>
  </w:num>
  <w:num w:numId="7">
    <w:abstractNumId w:val="10"/>
  </w:num>
  <w:num w:numId="8">
    <w:abstractNumId w:val="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7"/>
  </w:num>
  <w:num w:numId="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11"/>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45"/>
    <w:rsid w:val="000109E6"/>
    <w:rsid w:val="00011F67"/>
    <w:rsid w:val="00012862"/>
    <w:rsid w:val="000128E6"/>
    <w:rsid w:val="0001538E"/>
    <w:rsid w:val="00015EFB"/>
    <w:rsid w:val="000165E2"/>
    <w:rsid w:val="00016FEA"/>
    <w:rsid w:val="000172BE"/>
    <w:rsid w:val="00017D8A"/>
    <w:rsid w:val="00023388"/>
    <w:rsid w:val="00023425"/>
    <w:rsid w:val="000238CC"/>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6FA7"/>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3697"/>
    <w:rsid w:val="00093D42"/>
    <w:rsid w:val="00093DD0"/>
    <w:rsid w:val="00094A16"/>
    <w:rsid w:val="00094DE6"/>
    <w:rsid w:val="00096356"/>
    <w:rsid w:val="00096B59"/>
    <w:rsid w:val="00097C99"/>
    <w:rsid w:val="000A0CA6"/>
    <w:rsid w:val="000A0F14"/>
    <w:rsid w:val="000A1441"/>
    <w:rsid w:val="000A1A06"/>
    <w:rsid w:val="000A1B60"/>
    <w:rsid w:val="000A21B4"/>
    <w:rsid w:val="000A2CC7"/>
    <w:rsid w:val="000A2ED6"/>
    <w:rsid w:val="000A4205"/>
    <w:rsid w:val="000A4A19"/>
    <w:rsid w:val="000A6351"/>
    <w:rsid w:val="000A63D6"/>
    <w:rsid w:val="000A7B38"/>
    <w:rsid w:val="000B0343"/>
    <w:rsid w:val="000B0649"/>
    <w:rsid w:val="000B2985"/>
    <w:rsid w:val="000B2C88"/>
    <w:rsid w:val="000B3342"/>
    <w:rsid w:val="000B34B7"/>
    <w:rsid w:val="000B51FA"/>
    <w:rsid w:val="000B5905"/>
    <w:rsid w:val="000B5975"/>
    <w:rsid w:val="000B6E2C"/>
    <w:rsid w:val="000B701A"/>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1E49"/>
    <w:rsid w:val="000D21DB"/>
    <w:rsid w:val="000D22CC"/>
    <w:rsid w:val="000D36AE"/>
    <w:rsid w:val="000D38A1"/>
    <w:rsid w:val="000D4C4E"/>
    <w:rsid w:val="000D5077"/>
    <w:rsid w:val="000D5362"/>
    <w:rsid w:val="000D57F8"/>
    <w:rsid w:val="000D5851"/>
    <w:rsid w:val="000D5C60"/>
    <w:rsid w:val="000D6B22"/>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4DC"/>
    <w:rsid w:val="001026CA"/>
    <w:rsid w:val="001043C2"/>
    <w:rsid w:val="001043E1"/>
    <w:rsid w:val="0010505A"/>
    <w:rsid w:val="00105CC7"/>
    <w:rsid w:val="00107779"/>
    <w:rsid w:val="001078C2"/>
    <w:rsid w:val="00107E1C"/>
    <w:rsid w:val="00110243"/>
    <w:rsid w:val="0011059A"/>
    <w:rsid w:val="001112C4"/>
    <w:rsid w:val="00111444"/>
    <w:rsid w:val="00111723"/>
    <w:rsid w:val="001129B5"/>
    <w:rsid w:val="00112BE6"/>
    <w:rsid w:val="001141E3"/>
    <w:rsid w:val="001144DF"/>
    <w:rsid w:val="0011524E"/>
    <w:rsid w:val="0011557B"/>
    <w:rsid w:val="00117C85"/>
    <w:rsid w:val="00120B13"/>
    <w:rsid w:val="0012183D"/>
    <w:rsid w:val="00123197"/>
    <w:rsid w:val="00123FFC"/>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028"/>
    <w:rsid w:val="00164A77"/>
    <w:rsid w:val="00164DAB"/>
    <w:rsid w:val="00165BBB"/>
    <w:rsid w:val="0016613F"/>
    <w:rsid w:val="00166215"/>
    <w:rsid w:val="00166591"/>
    <w:rsid w:val="00171143"/>
    <w:rsid w:val="00171426"/>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2D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2D"/>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2F3D"/>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62AF"/>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1FE5"/>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69F"/>
    <w:rsid w:val="00213830"/>
    <w:rsid w:val="00213E03"/>
    <w:rsid w:val="002140FF"/>
    <w:rsid w:val="002163C3"/>
    <w:rsid w:val="00220894"/>
    <w:rsid w:val="0022484B"/>
    <w:rsid w:val="00224952"/>
    <w:rsid w:val="00224DD2"/>
    <w:rsid w:val="00225A6A"/>
    <w:rsid w:val="00225AC7"/>
    <w:rsid w:val="00225ACC"/>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878E1"/>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602"/>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E0319"/>
    <w:rsid w:val="002E0467"/>
    <w:rsid w:val="002E13F0"/>
    <w:rsid w:val="002E179B"/>
    <w:rsid w:val="002E1C9E"/>
    <w:rsid w:val="002E257B"/>
    <w:rsid w:val="002E3C65"/>
    <w:rsid w:val="002E3F5B"/>
    <w:rsid w:val="002E42D9"/>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2FCF"/>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72E"/>
    <w:rsid w:val="00385B05"/>
    <w:rsid w:val="00386382"/>
    <w:rsid w:val="0038655F"/>
    <w:rsid w:val="003865EF"/>
    <w:rsid w:val="00386BA9"/>
    <w:rsid w:val="00386CC3"/>
    <w:rsid w:val="00390017"/>
    <w:rsid w:val="003901A3"/>
    <w:rsid w:val="0039072F"/>
    <w:rsid w:val="00393891"/>
    <w:rsid w:val="003940CE"/>
    <w:rsid w:val="00395894"/>
    <w:rsid w:val="00397C1D"/>
    <w:rsid w:val="00397C94"/>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21B"/>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77B"/>
    <w:rsid w:val="00465EBA"/>
    <w:rsid w:val="004664F4"/>
    <w:rsid w:val="00466532"/>
    <w:rsid w:val="00466743"/>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0DF4"/>
    <w:rsid w:val="0049141C"/>
    <w:rsid w:val="0049144D"/>
    <w:rsid w:val="004926D1"/>
    <w:rsid w:val="00494242"/>
    <w:rsid w:val="00494E8E"/>
    <w:rsid w:val="004955BC"/>
    <w:rsid w:val="00495D63"/>
    <w:rsid w:val="0049648F"/>
    <w:rsid w:val="00496606"/>
    <w:rsid w:val="00496F05"/>
    <w:rsid w:val="00497370"/>
    <w:rsid w:val="004A0F39"/>
    <w:rsid w:val="004A220C"/>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1840"/>
    <w:rsid w:val="004C24C9"/>
    <w:rsid w:val="004C2CBB"/>
    <w:rsid w:val="004C31B6"/>
    <w:rsid w:val="004C5319"/>
    <w:rsid w:val="004C621F"/>
    <w:rsid w:val="004C6C97"/>
    <w:rsid w:val="004C7948"/>
    <w:rsid w:val="004C7BB8"/>
    <w:rsid w:val="004C7C60"/>
    <w:rsid w:val="004D0DFE"/>
    <w:rsid w:val="004D1D91"/>
    <w:rsid w:val="004D22C3"/>
    <w:rsid w:val="004D4E5A"/>
    <w:rsid w:val="004D6F4D"/>
    <w:rsid w:val="004D6F95"/>
    <w:rsid w:val="004D72FE"/>
    <w:rsid w:val="004D7E91"/>
    <w:rsid w:val="004E003A"/>
    <w:rsid w:val="004E0768"/>
    <w:rsid w:val="004E1A31"/>
    <w:rsid w:val="004E22B7"/>
    <w:rsid w:val="004E2C55"/>
    <w:rsid w:val="004E2DE0"/>
    <w:rsid w:val="004E3617"/>
    <w:rsid w:val="004E4060"/>
    <w:rsid w:val="004E409A"/>
    <w:rsid w:val="004E6341"/>
    <w:rsid w:val="004F0CF7"/>
    <w:rsid w:val="004F0FB9"/>
    <w:rsid w:val="004F2F7E"/>
    <w:rsid w:val="004F32B5"/>
    <w:rsid w:val="004F37D8"/>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23B0"/>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9BC"/>
    <w:rsid w:val="00532F8B"/>
    <w:rsid w:val="00533281"/>
    <w:rsid w:val="00533737"/>
    <w:rsid w:val="00535B79"/>
    <w:rsid w:val="00535D7C"/>
    <w:rsid w:val="00536579"/>
    <w:rsid w:val="00536C1E"/>
    <w:rsid w:val="00536C40"/>
    <w:rsid w:val="00536F1E"/>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2BD2"/>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632A"/>
    <w:rsid w:val="0066732C"/>
    <w:rsid w:val="0066734D"/>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CF1"/>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10D"/>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0914"/>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3D3B"/>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8A8"/>
    <w:rsid w:val="00806AAF"/>
    <w:rsid w:val="008070AC"/>
    <w:rsid w:val="008101FD"/>
    <w:rsid w:val="00810D8D"/>
    <w:rsid w:val="00811555"/>
    <w:rsid w:val="00811835"/>
    <w:rsid w:val="00814E03"/>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4442"/>
    <w:rsid w:val="00845C12"/>
    <w:rsid w:val="008469D9"/>
    <w:rsid w:val="00846DC0"/>
    <w:rsid w:val="0084719E"/>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0A"/>
    <w:rsid w:val="008D3959"/>
    <w:rsid w:val="008D3966"/>
    <w:rsid w:val="008D4352"/>
    <w:rsid w:val="008D60BC"/>
    <w:rsid w:val="008D6D7B"/>
    <w:rsid w:val="008D7EB7"/>
    <w:rsid w:val="008E0EB8"/>
    <w:rsid w:val="008E10A6"/>
    <w:rsid w:val="008E1271"/>
    <w:rsid w:val="008E2251"/>
    <w:rsid w:val="008E24B3"/>
    <w:rsid w:val="008E24CA"/>
    <w:rsid w:val="008E2536"/>
    <w:rsid w:val="008E2F6E"/>
    <w:rsid w:val="008E38AD"/>
    <w:rsid w:val="008E3EEC"/>
    <w:rsid w:val="008E5BF2"/>
    <w:rsid w:val="008E5C81"/>
    <w:rsid w:val="008F0A38"/>
    <w:rsid w:val="008F0F84"/>
    <w:rsid w:val="008F1014"/>
    <w:rsid w:val="008F11C9"/>
    <w:rsid w:val="008F1350"/>
    <w:rsid w:val="008F1951"/>
    <w:rsid w:val="008F23D8"/>
    <w:rsid w:val="008F2FD5"/>
    <w:rsid w:val="008F37E5"/>
    <w:rsid w:val="008F39E7"/>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27E"/>
    <w:rsid w:val="00915757"/>
    <w:rsid w:val="009159B3"/>
    <w:rsid w:val="00916181"/>
    <w:rsid w:val="009204C5"/>
    <w:rsid w:val="0092097E"/>
    <w:rsid w:val="009210A8"/>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31"/>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4F53"/>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1FA8"/>
    <w:rsid w:val="009C2685"/>
    <w:rsid w:val="009C39BC"/>
    <w:rsid w:val="009C4BC2"/>
    <w:rsid w:val="009C4D22"/>
    <w:rsid w:val="009C7320"/>
    <w:rsid w:val="009D0729"/>
    <w:rsid w:val="009D0F66"/>
    <w:rsid w:val="009D1A06"/>
    <w:rsid w:val="009D1BA4"/>
    <w:rsid w:val="009D22E4"/>
    <w:rsid w:val="009D22F7"/>
    <w:rsid w:val="009D3032"/>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9B2"/>
    <w:rsid w:val="00A83E3D"/>
    <w:rsid w:val="00A840AE"/>
    <w:rsid w:val="00A8443A"/>
    <w:rsid w:val="00A8479C"/>
    <w:rsid w:val="00A8557B"/>
    <w:rsid w:val="00A85A05"/>
    <w:rsid w:val="00A86D63"/>
    <w:rsid w:val="00A87797"/>
    <w:rsid w:val="00A90E72"/>
    <w:rsid w:val="00A922A2"/>
    <w:rsid w:val="00A92EFA"/>
    <w:rsid w:val="00A9327B"/>
    <w:rsid w:val="00A93B69"/>
    <w:rsid w:val="00A9536F"/>
    <w:rsid w:val="00A963C7"/>
    <w:rsid w:val="00A96CDC"/>
    <w:rsid w:val="00AA0EA6"/>
    <w:rsid w:val="00AA1626"/>
    <w:rsid w:val="00AA1C25"/>
    <w:rsid w:val="00AA3DB7"/>
    <w:rsid w:val="00AA51F5"/>
    <w:rsid w:val="00AA5E3B"/>
    <w:rsid w:val="00AA6859"/>
    <w:rsid w:val="00AA68B4"/>
    <w:rsid w:val="00AB0543"/>
    <w:rsid w:val="00AB0AC9"/>
    <w:rsid w:val="00AB185A"/>
    <w:rsid w:val="00AB1BA7"/>
    <w:rsid w:val="00AB1E04"/>
    <w:rsid w:val="00AB1F07"/>
    <w:rsid w:val="00AB29CF"/>
    <w:rsid w:val="00AB3113"/>
    <w:rsid w:val="00AB348A"/>
    <w:rsid w:val="00AB3F38"/>
    <w:rsid w:val="00AB43EC"/>
    <w:rsid w:val="00AB43EF"/>
    <w:rsid w:val="00AB46AE"/>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5F59"/>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314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08D7"/>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7AB"/>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1E2"/>
    <w:rsid w:val="00BA0632"/>
    <w:rsid w:val="00BA0AAA"/>
    <w:rsid w:val="00BA0DFB"/>
    <w:rsid w:val="00BA2FEF"/>
    <w:rsid w:val="00BA35BF"/>
    <w:rsid w:val="00BA3DE7"/>
    <w:rsid w:val="00BA7566"/>
    <w:rsid w:val="00BB0CC5"/>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38E"/>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35E6"/>
    <w:rsid w:val="00C43E83"/>
    <w:rsid w:val="00C452F5"/>
    <w:rsid w:val="00C46555"/>
    <w:rsid w:val="00C46776"/>
    <w:rsid w:val="00C46B15"/>
    <w:rsid w:val="00C46F7D"/>
    <w:rsid w:val="00C479B5"/>
    <w:rsid w:val="00C47F91"/>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1B7D"/>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812"/>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0019"/>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C2C"/>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412F"/>
    <w:rsid w:val="00DE52E3"/>
    <w:rsid w:val="00DE7142"/>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6AF"/>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49AA"/>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2A4"/>
    <w:rsid w:val="00EF1F9C"/>
    <w:rsid w:val="00EF3367"/>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AA2"/>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4D54"/>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18C4"/>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4F53"/>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9463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946331"/>
    <w:pPr>
      <w:pBdr>
        <w:top w:val="none" w:sz="0" w:space="0" w:color="auto"/>
      </w:pBdr>
      <w:spacing w:before="180"/>
      <w:outlineLvl w:val="1"/>
    </w:pPr>
    <w:rPr>
      <w:sz w:val="32"/>
    </w:rPr>
  </w:style>
  <w:style w:type="paragraph" w:styleId="3">
    <w:name w:val="heading 3"/>
    <w:aliases w:val="heading 3,h3"/>
    <w:basedOn w:val="2"/>
    <w:next w:val="a0"/>
    <w:qFormat/>
    <w:rsid w:val="00946331"/>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946331"/>
    <w:pPr>
      <w:ind w:left="1418" w:hanging="1418"/>
      <w:outlineLvl w:val="3"/>
    </w:pPr>
    <w:rPr>
      <w:sz w:val="24"/>
    </w:rPr>
  </w:style>
  <w:style w:type="paragraph" w:styleId="5">
    <w:name w:val="heading 5"/>
    <w:aliases w:val="h5,Heading5"/>
    <w:basedOn w:val="4"/>
    <w:next w:val="a0"/>
    <w:qFormat/>
    <w:rsid w:val="00946331"/>
    <w:pPr>
      <w:ind w:left="1701" w:hanging="1701"/>
      <w:outlineLvl w:val="4"/>
    </w:pPr>
    <w:rPr>
      <w:sz w:val="22"/>
    </w:rPr>
  </w:style>
  <w:style w:type="paragraph" w:styleId="6">
    <w:name w:val="heading 6"/>
    <w:basedOn w:val="a0"/>
    <w:next w:val="a0"/>
    <w:qFormat/>
    <w:rsid w:val="00946331"/>
    <w:pPr>
      <w:keepNext/>
      <w:keepLines/>
      <w:spacing w:before="120"/>
      <w:ind w:left="1985" w:hanging="1985"/>
      <w:outlineLvl w:val="5"/>
    </w:pPr>
    <w:rPr>
      <w:rFonts w:ascii="Arial" w:hAnsi="Arial"/>
    </w:rPr>
  </w:style>
  <w:style w:type="paragraph" w:styleId="7">
    <w:name w:val="heading 7"/>
    <w:basedOn w:val="a0"/>
    <w:next w:val="a0"/>
    <w:qFormat/>
    <w:rsid w:val="00946331"/>
    <w:pPr>
      <w:keepNext/>
      <w:keepLines/>
      <w:spacing w:before="120"/>
      <w:ind w:left="1985" w:hanging="1985"/>
      <w:outlineLvl w:val="6"/>
    </w:pPr>
    <w:rPr>
      <w:rFonts w:ascii="Arial" w:hAnsi="Arial"/>
    </w:rPr>
  </w:style>
  <w:style w:type="paragraph" w:styleId="8">
    <w:name w:val="heading 8"/>
    <w:basedOn w:val="1"/>
    <w:next w:val="a0"/>
    <w:qFormat/>
    <w:rsid w:val="00946331"/>
    <w:pPr>
      <w:ind w:left="0" w:firstLine="0"/>
      <w:outlineLvl w:val="7"/>
    </w:pPr>
  </w:style>
  <w:style w:type="paragraph" w:styleId="9">
    <w:name w:val="heading 9"/>
    <w:aliases w:val="Figure Heading,FH"/>
    <w:basedOn w:val="8"/>
    <w:next w:val="a0"/>
    <w:qFormat/>
    <w:rsid w:val="00946331"/>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목록단락,列"/>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rsid w:val="00F917B9"/>
    <w:pPr>
      <w:keepLines/>
      <w:tabs>
        <w:tab w:val="center" w:pos="4536"/>
        <w:tab w:val="right" w:pos="9072"/>
      </w:tabs>
      <w:autoSpaceDE/>
      <w:autoSpaceDN/>
      <w:adjustRightInd/>
    </w:pPr>
    <w:rPr>
      <w:noProof/>
    </w:rPr>
  </w:style>
  <w:style w:type="character" w:customStyle="1" w:styleId="B3Char2">
    <w:name w:val="B3 Char2"/>
    <w:link w:val="B3"/>
    <w:qFormat/>
    <w:locked/>
    <w:rsid w:val="000B701A"/>
    <w:rPr>
      <w:rFonts w:ascii="Times New Roman" w:eastAsia="Times New Roman" w:hAnsi="Times New Roman"/>
      <w:lang w:val="en-GB" w:eastAsia="ja-JP"/>
    </w:rPr>
  </w:style>
  <w:style w:type="paragraph" w:customStyle="1" w:styleId="B3">
    <w:name w:val="B3"/>
    <w:basedOn w:val="30"/>
    <w:link w:val="B3Char2"/>
    <w:qFormat/>
    <w:rsid w:val="000B701A"/>
    <w:pPr>
      <w:ind w:leftChars="0" w:left="1135" w:firstLineChars="0" w:hanging="284"/>
      <w:contextualSpacing w:val="0"/>
      <w:textAlignment w:val="auto"/>
    </w:pPr>
    <w:rPr>
      <w:rFonts w:eastAsia="Times New Roman"/>
      <w:lang w:eastAsia="ja-JP"/>
    </w:rPr>
  </w:style>
  <w:style w:type="paragraph" w:styleId="30">
    <w:name w:val="List 3"/>
    <w:basedOn w:val="a0"/>
    <w:semiHidden/>
    <w:unhideWhenUsed/>
    <w:rsid w:val="000B701A"/>
    <w:pPr>
      <w:ind w:leftChars="400" w:left="100" w:hangingChars="200" w:hanging="200"/>
      <w:contextualSpacing/>
    </w:pPr>
  </w:style>
  <w:style w:type="character" w:customStyle="1" w:styleId="TALCar">
    <w:name w:val="TAL Car"/>
    <w:qFormat/>
    <w:locked/>
    <w:rsid w:val="00C2738E"/>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177">
      <w:bodyDiv w:val="1"/>
      <w:marLeft w:val="0"/>
      <w:marRight w:val="0"/>
      <w:marTop w:val="0"/>
      <w:marBottom w:val="0"/>
      <w:divBdr>
        <w:top w:val="none" w:sz="0" w:space="0" w:color="auto"/>
        <w:left w:val="none" w:sz="0" w:space="0" w:color="auto"/>
        <w:bottom w:val="none" w:sz="0" w:space="0" w:color="auto"/>
        <w:right w:val="none" w:sz="0" w:space="0" w:color="auto"/>
      </w:divBdr>
    </w:div>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166755362">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474415949">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8020556">
      <w:bodyDiv w:val="1"/>
      <w:marLeft w:val="0"/>
      <w:marRight w:val="0"/>
      <w:marTop w:val="0"/>
      <w:marBottom w:val="0"/>
      <w:divBdr>
        <w:top w:val="none" w:sz="0" w:space="0" w:color="auto"/>
        <w:left w:val="none" w:sz="0" w:space="0" w:color="auto"/>
        <w:bottom w:val="none" w:sz="0" w:space="0" w:color="auto"/>
        <w:right w:val="none" w:sz="0" w:space="0" w:color="auto"/>
      </w:divBdr>
    </w:div>
    <w:div w:id="696347920">
      <w:bodyDiv w:val="1"/>
      <w:marLeft w:val="0"/>
      <w:marRight w:val="0"/>
      <w:marTop w:val="0"/>
      <w:marBottom w:val="0"/>
      <w:divBdr>
        <w:top w:val="none" w:sz="0" w:space="0" w:color="auto"/>
        <w:left w:val="none" w:sz="0" w:space="0" w:color="auto"/>
        <w:bottom w:val="none" w:sz="0" w:space="0" w:color="auto"/>
        <w:right w:val="none" w:sz="0" w:space="0" w:color="auto"/>
      </w:divBdr>
      <w:divsChild>
        <w:div w:id="487092167">
          <w:marLeft w:val="274"/>
          <w:marRight w:val="0"/>
          <w:marTop w:val="0"/>
          <w:marBottom w:val="0"/>
          <w:divBdr>
            <w:top w:val="none" w:sz="0" w:space="0" w:color="auto"/>
            <w:left w:val="none" w:sz="0" w:space="0" w:color="auto"/>
            <w:bottom w:val="none" w:sz="0" w:space="0" w:color="auto"/>
            <w:right w:val="none" w:sz="0" w:space="0" w:color="auto"/>
          </w:divBdr>
        </w:div>
        <w:div w:id="898829091">
          <w:marLeft w:val="274"/>
          <w:marRight w:val="0"/>
          <w:marTop w:val="0"/>
          <w:marBottom w:val="0"/>
          <w:divBdr>
            <w:top w:val="none" w:sz="0" w:space="0" w:color="auto"/>
            <w:left w:val="none" w:sz="0" w:space="0" w:color="auto"/>
            <w:bottom w:val="none" w:sz="0" w:space="0" w:color="auto"/>
            <w:right w:val="none" w:sz="0" w:space="0" w:color="auto"/>
          </w:divBdr>
        </w:div>
        <w:div w:id="1907836185">
          <w:marLeft w:val="274"/>
          <w:marRight w:val="0"/>
          <w:marTop w:val="0"/>
          <w:marBottom w:val="0"/>
          <w:divBdr>
            <w:top w:val="none" w:sz="0" w:space="0" w:color="auto"/>
            <w:left w:val="none" w:sz="0" w:space="0" w:color="auto"/>
            <w:bottom w:val="none" w:sz="0" w:space="0" w:color="auto"/>
            <w:right w:val="none" w:sz="0" w:space="0" w:color="auto"/>
          </w:divBdr>
        </w:div>
        <w:div w:id="488987900">
          <w:marLeft w:val="274"/>
          <w:marRight w:val="0"/>
          <w:marTop w:val="0"/>
          <w:marBottom w:val="0"/>
          <w:divBdr>
            <w:top w:val="none" w:sz="0" w:space="0" w:color="auto"/>
            <w:left w:val="none" w:sz="0" w:space="0" w:color="auto"/>
            <w:bottom w:val="none" w:sz="0" w:space="0" w:color="auto"/>
            <w:right w:val="none" w:sz="0" w:space="0" w:color="auto"/>
          </w:divBdr>
        </w:div>
        <w:div w:id="519125043">
          <w:marLeft w:val="274"/>
          <w:marRight w:val="0"/>
          <w:marTop w:val="0"/>
          <w:marBottom w:val="0"/>
          <w:divBdr>
            <w:top w:val="none" w:sz="0" w:space="0" w:color="auto"/>
            <w:left w:val="none" w:sz="0" w:space="0" w:color="auto"/>
            <w:bottom w:val="none" w:sz="0" w:space="0" w:color="auto"/>
            <w:right w:val="none" w:sz="0" w:space="0" w:color="auto"/>
          </w:divBdr>
        </w:div>
        <w:div w:id="1507019660">
          <w:marLeft w:val="274"/>
          <w:marRight w:val="0"/>
          <w:marTop w:val="0"/>
          <w:marBottom w:val="0"/>
          <w:divBdr>
            <w:top w:val="none" w:sz="0" w:space="0" w:color="auto"/>
            <w:left w:val="none" w:sz="0" w:space="0" w:color="auto"/>
            <w:bottom w:val="none" w:sz="0" w:space="0" w:color="auto"/>
            <w:right w:val="none" w:sz="0" w:space="0" w:color="auto"/>
          </w:divBdr>
        </w:div>
        <w:div w:id="1573156750">
          <w:marLeft w:val="274"/>
          <w:marRight w:val="0"/>
          <w:marTop w:val="0"/>
          <w:marBottom w:val="0"/>
          <w:divBdr>
            <w:top w:val="none" w:sz="0" w:space="0" w:color="auto"/>
            <w:left w:val="none" w:sz="0" w:space="0" w:color="auto"/>
            <w:bottom w:val="none" w:sz="0" w:space="0" w:color="auto"/>
            <w:right w:val="none" w:sz="0" w:space="0" w:color="auto"/>
          </w:divBdr>
        </w:div>
        <w:div w:id="1843810602">
          <w:marLeft w:val="274"/>
          <w:marRight w:val="0"/>
          <w:marTop w:val="0"/>
          <w:marBottom w:val="0"/>
          <w:divBdr>
            <w:top w:val="none" w:sz="0" w:space="0" w:color="auto"/>
            <w:left w:val="none" w:sz="0" w:space="0" w:color="auto"/>
            <w:bottom w:val="none" w:sz="0" w:space="0" w:color="auto"/>
            <w:right w:val="none" w:sz="0" w:space="0" w:color="auto"/>
          </w:divBdr>
        </w:div>
        <w:div w:id="493957041">
          <w:marLeft w:val="274"/>
          <w:marRight w:val="0"/>
          <w:marTop w:val="0"/>
          <w:marBottom w:val="0"/>
          <w:divBdr>
            <w:top w:val="none" w:sz="0" w:space="0" w:color="auto"/>
            <w:left w:val="none" w:sz="0" w:space="0" w:color="auto"/>
            <w:bottom w:val="none" w:sz="0" w:space="0" w:color="auto"/>
            <w:right w:val="none" w:sz="0" w:space="0" w:color="auto"/>
          </w:divBdr>
        </w:div>
        <w:div w:id="622465933">
          <w:marLeft w:val="274"/>
          <w:marRight w:val="0"/>
          <w:marTop w:val="0"/>
          <w:marBottom w:val="0"/>
          <w:divBdr>
            <w:top w:val="none" w:sz="0" w:space="0" w:color="auto"/>
            <w:left w:val="none" w:sz="0" w:space="0" w:color="auto"/>
            <w:bottom w:val="none" w:sz="0" w:space="0" w:color="auto"/>
            <w:right w:val="none" w:sz="0" w:space="0" w:color="auto"/>
          </w:divBdr>
        </w:div>
        <w:div w:id="1629428628">
          <w:marLeft w:val="274"/>
          <w:marRight w:val="0"/>
          <w:marTop w:val="0"/>
          <w:marBottom w:val="0"/>
          <w:divBdr>
            <w:top w:val="none" w:sz="0" w:space="0" w:color="auto"/>
            <w:left w:val="none" w:sz="0" w:space="0" w:color="auto"/>
            <w:bottom w:val="none" w:sz="0" w:space="0" w:color="auto"/>
            <w:right w:val="none" w:sz="0" w:space="0" w:color="auto"/>
          </w:divBdr>
        </w:div>
        <w:div w:id="1418752036">
          <w:marLeft w:val="274"/>
          <w:marRight w:val="0"/>
          <w:marTop w:val="0"/>
          <w:marBottom w:val="0"/>
          <w:divBdr>
            <w:top w:val="none" w:sz="0" w:space="0" w:color="auto"/>
            <w:left w:val="none" w:sz="0" w:space="0" w:color="auto"/>
            <w:bottom w:val="none" w:sz="0" w:space="0" w:color="auto"/>
            <w:right w:val="none" w:sz="0" w:space="0" w:color="auto"/>
          </w:divBdr>
        </w:div>
        <w:div w:id="1439375787">
          <w:marLeft w:val="274"/>
          <w:marRight w:val="0"/>
          <w:marTop w:val="0"/>
          <w:marBottom w:val="0"/>
          <w:divBdr>
            <w:top w:val="none" w:sz="0" w:space="0" w:color="auto"/>
            <w:left w:val="none" w:sz="0" w:space="0" w:color="auto"/>
            <w:bottom w:val="none" w:sz="0" w:space="0" w:color="auto"/>
            <w:right w:val="none" w:sz="0" w:space="0" w:color="auto"/>
          </w:divBdr>
        </w:div>
        <w:div w:id="1402436729">
          <w:marLeft w:val="274"/>
          <w:marRight w:val="0"/>
          <w:marTop w:val="0"/>
          <w:marBottom w:val="0"/>
          <w:divBdr>
            <w:top w:val="none" w:sz="0" w:space="0" w:color="auto"/>
            <w:left w:val="none" w:sz="0" w:space="0" w:color="auto"/>
            <w:bottom w:val="none" w:sz="0" w:space="0" w:color="auto"/>
            <w:right w:val="none" w:sz="0" w:space="0" w:color="auto"/>
          </w:divBdr>
        </w:div>
        <w:div w:id="7485429">
          <w:marLeft w:val="274"/>
          <w:marRight w:val="0"/>
          <w:marTop w:val="0"/>
          <w:marBottom w:val="0"/>
          <w:divBdr>
            <w:top w:val="none" w:sz="0" w:space="0" w:color="auto"/>
            <w:left w:val="none" w:sz="0" w:space="0" w:color="auto"/>
            <w:bottom w:val="none" w:sz="0" w:space="0" w:color="auto"/>
            <w:right w:val="none" w:sz="0" w:space="0" w:color="auto"/>
          </w:divBdr>
        </w:div>
      </w:divsChild>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11482422">
      <w:bodyDiv w:val="1"/>
      <w:marLeft w:val="0"/>
      <w:marRight w:val="0"/>
      <w:marTop w:val="0"/>
      <w:marBottom w:val="0"/>
      <w:divBdr>
        <w:top w:val="none" w:sz="0" w:space="0" w:color="auto"/>
        <w:left w:val="none" w:sz="0" w:space="0" w:color="auto"/>
        <w:bottom w:val="none" w:sz="0" w:space="0" w:color="auto"/>
        <w:right w:val="none" w:sz="0" w:space="0" w:color="auto"/>
      </w:divBdr>
      <w:divsChild>
        <w:div w:id="873031969">
          <w:marLeft w:val="360"/>
          <w:marRight w:val="0"/>
          <w:marTop w:val="0"/>
          <w:marBottom w:val="0"/>
          <w:divBdr>
            <w:top w:val="none" w:sz="0" w:space="0" w:color="auto"/>
            <w:left w:val="none" w:sz="0" w:space="0" w:color="auto"/>
            <w:bottom w:val="none" w:sz="0" w:space="0" w:color="auto"/>
            <w:right w:val="none" w:sz="0" w:space="0" w:color="auto"/>
          </w:divBdr>
        </w:div>
      </w:divsChild>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861626561">
      <w:bodyDiv w:val="1"/>
      <w:marLeft w:val="0"/>
      <w:marRight w:val="0"/>
      <w:marTop w:val="0"/>
      <w:marBottom w:val="0"/>
      <w:divBdr>
        <w:top w:val="none" w:sz="0" w:space="0" w:color="auto"/>
        <w:left w:val="none" w:sz="0" w:space="0" w:color="auto"/>
        <w:bottom w:val="none" w:sz="0" w:space="0" w:color="auto"/>
        <w:right w:val="none" w:sz="0" w:space="0" w:color="auto"/>
      </w:divBdr>
      <w:divsChild>
        <w:div w:id="778838066">
          <w:marLeft w:val="360"/>
          <w:marRight w:val="0"/>
          <w:marTop w:val="0"/>
          <w:marBottom w:val="0"/>
          <w:divBdr>
            <w:top w:val="none" w:sz="0" w:space="0" w:color="auto"/>
            <w:left w:val="none" w:sz="0" w:space="0" w:color="auto"/>
            <w:bottom w:val="none" w:sz="0" w:space="0" w:color="auto"/>
            <w:right w:val="none" w:sz="0" w:space="0" w:color="auto"/>
          </w:divBdr>
        </w:div>
      </w:divsChild>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685935">
      <w:bodyDiv w:val="1"/>
      <w:marLeft w:val="0"/>
      <w:marRight w:val="0"/>
      <w:marTop w:val="0"/>
      <w:marBottom w:val="0"/>
      <w:divBdr>
        <w:top w:val="none" w:sz="0" w:space="0" w:color="auto"/>
        <w:left w:val="none" w:sz="0" w:space="0" w:color="auto"/>
        <w:bottom w:val="none" w:sz="0" w:space="0" w:color="auto"/>
        <w:right w:val="none" w:sz="0" w:space="0" w:color="auto"/>
      </w:divBdr>
      <w:divsChild>
        <w:div w:id="233586636">
          <w:marLeft w:val="360"/>
          <w:marRight w:val="0"/>
          <w:marTop w:val="200"/>
          <w:marBottom w:val="0"/>
          <w:divBdr>
            <w:top w:val="none" w:sz="0" w:space="0" w:color="auto"/>
            <w:left w:val="none" w:sz="0" w:space="0" w:color="auto"/>
            <w:bottom w:val="none" w:sz="0" w:space="0" w:color="auto"/>
            <w:right w:val="none" w:sz="0" w:space="0" w:color="auto"/>
          </w:divBdr>
        </w:div>
        <w:div w:id="666594468">
          <w:marLeft w:val="1080"/>
          <w:marRight w:val="0"/>
          <w:marTop w:val="100"/>
          <w:marBottom w:val="0"/>
          <w:divBdr>
            <w:top w:val="none" w:sz="0" w:space="0" w:color="auto"/>
            <w:left w:val="none" w:sz="0" w:space="0" w:color="auto"/>
            <w:bottom w:val="none" w:sz="0" w:space="0" w:color="auto"/>
            <w:right w:val="none" w:sz="0" w:space="0" w:color="auto"/>
          </w:divBdr>
        </w:div>
        <w:div w:id="183516966">
          <w:marLeft w:val="1080"/>
          <w:marRight w:val="0"/>
          <w:marTop w:val="100"/>
          <w:marBottom w:val="0"/>
          <w:divBdr>
            <w:top w:val="none" w:sz="0" w:space="0" w:color="auto"/>
            <w:left w:val="none" w:sz="0" w:space="0" w:color="auto"/>
            <w:bottom w:val="none" w:sz="0" w:space="0" w:color="auto"/>
            <w:right w:val="none" w:sz="0" w:space="0" w:color="auto"/>
          </w:divBdr>
        </w:div>
        <w:div w:id="2133204272">
          <w:marLeft w:val="1080"/>
          <w:marRight w:val="0"/>
          <w:marTop w:val="100"/>
          <w:marBottom w:val="0"/>
          <w:divBdr>
            <w:top w:val="none" w:sz="0" w:space="0" w:color="auto"/>
            <w:left w:val="none" w:sz="0" w:space="0" w:color="auto"/>
            <w:bottom w:val="none" w:sz="0" w:space="0" w:color="auto"/>
            <w:right w:val="none" w:sz="0" w:space="0" w:color="auto"/>
          </w:divBdr>
        </w:div>
        <w:div w:id="263073996">
          <w:marLeft w:val="1080"/>
          <w:marRight w:val="0"/>
          <w:marTop w:val="100"/>
          <w:marBottom w:val="0"/>
          <w:divBdr>
            <w:top w:val="none" w:sz="0" w:space="0" w:color="auto"/>
            <w:left w:val="none" w:sz="0" w:space="0" w:color="auto"/>
            <w:bottom w:val="none" w:sz="0" w:space="0" w:color="auto"/>
            <w:right w:val="none" w:sz="0" w:space="0" w:color="auto"/>
          </w:divBdr>
        </w:div>
        <w:div w:id="1410496736">
          <w:marLeft w:val="360"/>
          <w:marRight w:val="0"/>
          <w:marTop w:val="200"/>
          <w:marBottom w:val="0"/>
          <w:divBdr>
            <w:top w:val="none" w:sz="0" w:space="0" w:color="auto"/>
            <w:left w:val="none" w:sz="0" w:space="0" w:color="auto"/>
            <w:bottom w:val="none" w:sz="0" w:space="0" w:color="auto"/>
            <w:right w:val="none" w:sz="0" w:space="0" w:color="auto"/>
          </w:divBdr>
        </w:div>
        <w:div w:id="1793552124">
          <w:marLeft w:val="1080"/>
          <w:marRight w:val="0"/>
          <w:marTop w:val="100"/>
          <w:marBottom w:val="0"/>
          <w:divBdr>
            <w:top w:val="none" w:sz="0" w:space="0" w:color="auto"/>
            <w:left w:val="none" w:sz="0" w:space="0" w:color="auto"/>
            <w:bottom w:val="none" w:sz="0" w:space="0" w:color="auto"/>
            <w:right w:val="none" w:sz="0" w:space="0" w:color="auto"/>
          </w:divBdr>
        </w:div>
        <w:div w:id="1006907364">
          <w:marLeft w:val="1080"/>
          <w:marRight w:val="0"/>
          <w:marTop w:val="100"/>
          <w:marBottom w:val="0"/>
          <w:divBdr>
            <w:top w:val="none" w:sz="0" w:space="0" w:color="auto"/>
            <w:left w:val="none" w:sz="0" w:space="0" w:color="auto"/>
            <w:bottom w:val="none" w:sz="0" w:space="0" w:color="auto"/>
            <w:right w:val="none" w:sz="0" w:space="0" w:color="auto"/>
          </w:divBdr>
        </w:div>
        <w:div w:id="683214990">
          <w:marLeft w:val="360"/>
          <w:marRight w:val="0"/>
          <w:marTop w:val="200"/>
          <w:marBottom w:val="0"/>
          <w:divBdr>
            <w:top w:val="none" w:sz="0" w:space="0" w:color="auto"/>
            <w:left w:val="none" w:sz="0" w:space="0" w:color="auto"/>
            <w:bottom w:val="none" w:sz="0" w:space="0" w:color="auto"/>
            <w:right w:val="none" w:sz="0" w:space="0" w:color="auto"/>
          </w:divBdr>
        </w:div>
      </w:divsChild>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164977477">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54958651">
      <w:bodyDiv w:val="1"/>
      <w:marLeft w:val="0"/>
      <w:marRight w:val="0"/>
      <w:marTop w:val="0"/>
      <w:marBottom w:val="0"/>
      <w:divBdr>
        <w:top w:val="none" w:sz="0" w:space="0" w:color="auto"/>
        <w:left w:val="none" w:sz="0" w:space="0" w:color="auto"/>
        <w:bottom w:val="none" w:sz="0" w:space="0" w:color="auto"/>
        <w:right w:val="none" w:sz="0" w:space="0" w:color="auto"/>
      </w:divBdr>
      <w:divsChild>
        <w:div w:id="1858301287">
          <w:marLeft w:val="274"/>
          <w:marRight w:val="0"/>
          <w:marTop w:val="0"/>
          <w:marBottom w:val="0"/>
          <w:divBdr>
            <w:top w:val="none" w:sz="0" w:space="0" w:color="auto"/>
            <w:left w:val="none" w:sz="0" w:space="0" w:color="auto"/>
            <w:bottom w:val="none" w:sz="0" w:space="0" w:color="auto"/>
            <w:right w:val="none" w:sz="0" w:space="0" w:color="auto"/>
          </w:divBdr>
        </w:div>
        <w:div w:id="128403483">
          <w:marLeft w:val="274"/>
          <w:marRight w:val="0"/>
          <w:marTop w:val="0"/>
          <w:marBottom w:val="0"/>
          <w:divBdr>
            <w:top w:val="none" w:sz="0" w:space="0" w:color="auto"/>
            <w:left w:val="none" w:sz="0" w:space="0" w:color="auto"/>
            <w:bottom w:val="none" w:sz="0" w:space="0" w:color="auto"/>
            <w:right w:val="none" w:sz="0" w:space="0" w:color="auto"/>
          </w:divBdr>
        </w:div>
        <w:div w:id="1930187778">
          <w:marLeft w:val="274"/>
          <w:marRight w:val="0"/>
          <w:marTop w:val="0"/>
          <w:marBottom w:val="0"/>
          <w:divBdr>
            <w:top w:val="none" w:sz="0" w:space="0" w:color="auto"/>
            <w:left w:val="none" w:sz="0" w:space="0" w:color="auto"/>
            <w:bottom w:val="none" w:sz="0" w:space="0" w:color="auto"/>
            <w:right w:val="none" w:sz="0" w:space="0" w:color="auto"/>
          </w:divBdr>
        </w:div>
        <w:div w:id="2090341637">
          <w:marLeft w:val="274"/>
          <w:marRight w:val="0"/>
          <w:marTop w:val="0"/>
          <w:marBottom w:val="0"/>
          <w:divBdr>
            <w:top w:val="none" w:sz="0" w:space="0" w:color="auto"/>
            <w:left w:val="none" w:sz="0" w:space="0" w:color="auto"/>
            <w:bottom w:val="none" w:sz="0" w:space="0" w:color="auto"/>
            <w:right w:val="none" w:sz="0" w:space="0" w:color="auto"/>
          </w:divBdr>
        </w:div>
        <w:div w:id="867983701">
          <w:marLeft w:val="274"/>
          <w:marRight w:val="0"/>
          <w:marTop w:val="0"/>
          <w:marBottom w:val="0"/>
          <w:divBdr>
            <w:top w:val="none" w:sz="0" w:space="0" w:color="auto"/>
            <w:left w:val="none" w:sz="0" w:space="0" w:color="auto"/>
            <w:bottom w:val="none" w:sz="0" w:space="0" w:color="auto"/>
            <w:right w:val="none" w:sz="0" w:space="0" w:color="auto"/>
          </w:divBdr>
        </w:div>
        <w:div w:id="789978077">
          <w:marLeft w:val="274"/>
          <w:marRight w:val="0"/>
          <w:marTop w:val="0"/>
          <w:marBottom w:val="0"/>
          <w:divBdr>
            <w:top w:val="none" w:sz="0" w:space="0" w:color="auto"/>
            <w:left w:val="none" w:sz="0" w:space="0" w:color="auto"/>
            <w:bottom w:val="none" w:sz="0" w:space="0" w:color="auto"/>
            <w:right w:val="none" w:sz="0" w:space="0" w:color="auto"/>
          </w:divBdr>
        </w:div>
        <w:div w:id="14625103">
          <w:marLeft w:val="274"/>
          <w:marRight w:val="0"/>
          <w:marTop w:val="0"/>
          <w:marBottom w:val="0"/>
          <w:divBdr>
            <w:top w:val="none" w:sz="0" w:space="0" w:color="auto"/>
            <w:left w:val="none" w:sz="0" w:space="0" w:color="auto"/>
            <w:bottom w:val="none" w:sz="0" w:space="0" w:color="auto"/>
            <w:right w:val="none" w:sz="0" w:space="0" w:color="auto"/>
          </w:divBdr>
        </w:div>
        <w:div w:id="1226184827">
          <w:marLeft w:val="274"/>
          <w:marRight w:val="0"/>
          <w:marTop w:val="0"/>
          <w:marBottom w:val="0"/>
          <w:divBdr>
            <w:top w:val="none" w:sz="0" w:space="0" w:color="auto"/>
            <w:left w:val="none" w:sz="0" w:space="0" w:color="auto"/>
            <w:bottom w:val="none" w:sz="0" w:space="0" w:color="auto"/>
            <w:right w:val="none" w:sz="0" w:space="0" w:color="auto"/>
          </w:divBdr>
        </w:div>
        <w:div w:id="1919050322">
          <w:marLeft w:val="274"/>
          <w:marRight w:val="0"/>
          <w:marTop w:val="0"/>
          <w:marBottom w:val="0"/>
          <w:divBdr>
            <w:top w:val="none" w:sz="0" w:space="0" w:color="auto"/>
            <w:left w:val="none" w:sz="0" w:space="0" w:color="auto"/>
            <w:bottom w:val="none" w:sz="0" w:space="0" w:color="auto"/>
            <w:right w:val="none" w:sz="0" w:space="0" w:color="auto"/>
          </w:divBdr>
        </w:div>
        <w:div w:id="1188373914">
          <w:marLeft w:val="274"/>
          <w:marRight w:val="0"/>
          <w:marTop w:val="0"/>
          <w:marBottom w:val="0"/>
          <w:divBdr>
            <w:top w:val="none" w:sz="0" w:space="0" w:color="auto"/>
            <w:left w:val="none" w:sz="0" w:space="0" w:color="auto"/>
            <w:bottom w:val="none" w:sz="0" w:space="0" w:color="auto"/>
            <w:right w:val="none" w:sz="0" w:space="0" w:color="auto"/>
          </w:divBdr>
        </w:div>
        <w:div w:id="1613047422">
          <w:marLeft w:val="274"/>
          <w:marRight w:val="0"/>
          <w:marTop w:val="0"/>
          <w:marBottom w:val="0"/>
          <w:divBdr>
            <w:top w:val="none" w:sz="0" w:space="0" w:color="auto"/>
            <w:left w:val="none" w:sz="0" w:space="0" w:color="auto"/>
            <w:bottom w:val="none" w:sz="0" w:space="0" w:color="auto"/>
            <w:right w:val="none" w:sz="0" w:space="0" w:color="auto"/>
          </w:divBdr>
        </w:div>
        <w:div w:id="132528151">
          <w:marLeft w:val="274"/>
          <w:marRight w:val="0"/>
          <w:marTop w:val="0"/>
          <w:marBottom w:val="0"/>
          <w:divBdr>
            <w:top w:val="none" w:sz="0" w:space="0" w:color="auto"/>
            <w:left w:val="none" w:sz="0" w:space="0" w:color="auto"/>
            <w:bottom w:val="none" w:sz="0" w:space="0" w:color="auto"/>
            <w:right w:val="none" w:sz="0" w:space="0" w:color="auto"/>
          </w:divBdr>
        </w:div>
        <w:div w:id="390616993">
          <w:marLeft w:val="274"/>
          <w:marRight w:val="0"/>
          <w:marTop w:val="0"/>
          <w:marBottom w:val="0"/>
          <w:divBdr>
            <w:top w:val="none" w:sz="0" w:space="0" w:color="auto"/>
            <w:left w:val="none" w:sz="0" w:space="0" w:color="auto"/>
            <w:bottom w:val="none" w:sz="0" w:space="0" w:color="auto"/>
            <w:right w:val="none" w:sz="0" w:space="0" w:color="auto"/>
          </w:divBdr>
        </w:div>
        <w:div w:id="1505243242">
          <w:marLeft w:val="274"/>
          <w:marRight w:val="0"/>
          <w:marTop w:val="0"/>
          <w:marBottom w:val="0"/>
          <w:divBdr>
            <w:top w:val="none" w:sz="0" w:space="0" w:color="auto"/>
            <w:left w:val="none" w:sz="0" w:space="0" w:color="auto"/>
            <w:bottom w:val="none" w:sz="0" w:space="0" w:color="auto"/>
            <w:right w:val="none" w:sz="0" w:space="0" w:color="auto"/>
          </w:divBdr>
        </w:div>
        <w:div w:id="208298278">
          <w:marLeft w:val="274"/>
          <w:marRight w:val="0"/>
          <w:marTop w:val="0"/>
          <w:marBottom w:val="0"/>
          <w:divBdr>
            <w:top w:val="none" w:sz="0" w:space="0" w:color="auto"/>
            <w:left w:val="none" w:sz="0" w:space="0" w:color="auto"/>
            <w:bottom w:val="none" w:sz="0" w:space="0" w:color="auto"/>
            <w:right w:val="none" w:sz="0" w:space="0" w:color="auto"/>
          </w:divBdr>
        </w:div>
      </w:divsChild>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11157690">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37377886">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14800895">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C57276-C0A7-405F-A976-48483FBE2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2</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6</cp:revision>
  <cp:lastPrinted>2007-06-18T22:08:00Z</cp:lastPrinted>
  <dcterms:created xsi:type="dcterms:W3CDTF">2021-10-21T01:53:00Z</dcterms:created>
  <dcterms:modified xsi:type="dcterms:W3CDTF">2021-10-22T07:21:00Z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(3)2FN2l88vQLp87Ubaq+0wRCr7C8iIWcma3J83ZR5mLp76+N2cUPOr9Sl9Pc3L1XbKrETSKwD4
zHBtlj9AeqhG5+8fjgfgG5GoKmtF1Ko29iWA4W39He6Sl3UqOpzeAwlnT47jDor0vv1gcKN6
zpFbLfsvE0u1Nu3dx+6Qgg96HY4LCqunTyFlriIvxJK9gDpNHMmzwixBCbV68+Ih9OO0Co/p
9yFPOC/FxgKL5dUxWl</vt:lpwstr>
  </property>
  <property fmtid="{D5CDD505-2E9C-101B-9397-08002B2CF9AE}" pid="13" name="_2015_ms_pID_725343_00">
    <vt:lpwstr>_2015_ms_pID_725343</vt:lpwstr>
  </property>
  <property fmtid="{D5CDD505-2E9C-101B-9397-08002B2CF9AE}" pid="14" name="_2015_ms_pID_7253431">
    <vt:lpwstr>rm/Cw36E+rHfVDlRJah6kxJtjB4XNzGxkkNaxUqtuq9Ng4sqjrKxX2
utZSqmPtIDG28M23CW7FddygmRJq7WMsTLTHfnZCHOwgNQgVSAZL4YLG6CFumJEL58ob3SrC
nGZqu5BsI/Q2QWDUY1+ZDDONeakBNN4Yk5/Df0IZPahLdvHWrtScLJHiqOxxU6beuULe8CTO
4W9qjypZQAchvUx1jQDYy2jgZ1xq51rE7z/M</vt:lpwstr>
  </property>
  <property fmtid="{D5CDD505-2E9C-101B-9397-08002B2CF9AE}" pid="15" name="_2015_ms_pID_7253431_00">
    <vt:lpwstr>_2015_ms_pID_7253431</vt:lpwstr>
  </property>
  <property fmtid="{D5CDD505-2E9C-101B-9397-08002B2CF9AE}" pid="16" name="_2015_ms_pID_7253432">
    <vt:lpwstr>Khp+B6ykW8Ibz4OyIqTOzWPlG+X8v5kpv3nQ
YUDvdOnmdZeIja0B09MRjWZI9lUAGg==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